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E414E5" w14:textId="77777777" w:rsidR="00F34ABE" w:rsidRPr="00F34ABE" w:rsidRDefault="00F34ABE" w:rsidP="00F34ABE">
      <w:pPr>
        <w:spacing w:after="0" w:line="360" w:lineRule="auto"/>
        <w:jc w:val="center"/>
        <w:rPr>
          <w:rFonts w:ascii="Times New Roman" w:eastAsia="Times New Roman" w:hAnsi="Times New Roman" w:cs="Times New Roman"/>
          <w:i/>
          <w:sz w:val="24"/>
          <w:szCs w:val="20"/>
        </w:rPr>
      </w:pPr>
      <w:r>
        <w:rPr>
          <w:rFonts w:ascii="Times New Roman" w:eastAsia="Times New Roman" w:hAnsi="Times New Roman" w:cs="Times New Roman"/>
          <w:sz w:val="24"/>
          <w:szCs w:val="20"/>
        </w:rPr>
        <w:t>Debussy’s Speculative Idea: Orchestration</w:t>
      </w:r>
      <w:r w:rsidRPr="00F34ABE">
        <w:rPr>
          <w:rFonts w:ascii="Times New Roman" w:eastAsia="Times New Roman" w:hAnsi="Times New Roman" w:cs="Times New Roman"/>
          <w:sz w:val="24"/>
          <w:szCs w:val="20"/>
        </w:rPr>
        <w:t xml:space="preserve"> and the Substance of </w:t>
      </w:r>
      <w:r w:rsidRPr="00F34ABE">
        <w:rPr>
          <w:rFonts w:ascii="Times New Roman" w:eastAsia="Times New Roman" w:hAnsi="Times New Roman" w:cs="Times New Roman"/>
          <w:i/>
          <w:sz w:val="24"/>
          <w:szCs w:val="20"/>
        </w:rPr>
        <w:t>Jeux</w:t>
      </w:r>
    </w:p>
    <w:p w14:paraId="3DA50590" w14:textId="54D9AF7D" w:rsidR="00F34ABE" w:rsidRPr="00F34ABE" w:rsidRDefault="00F34ABE" w:rsidP="00401834">
      <w:pPr>
        <w:spacing w:after="0" w:line="360" w:lineRule="auto"/>
        <w:jc w:val="center"/>
        <w:rPr>
          <w:rFonts w:ascii="Times New Roman" w:eastAsia="Times New Roman" w:hAnsi="Times New Roman" w:cs="Times New Roman"/>
          <w:sz w:val="24"/>
          <w:szCs w:val="20"/>
        </w:rPr>
      </w:pPr>
      <w:r w:rsidRPr="00F34ABE">
        <w:rPr>
          <w:rFonts w:ascii="Times New Roman" w:eastAsia="Times New Roman" w:hAnsi="Times New Roman" w:cs="Times New Roman"/>
          <w:sz w:val="24"/>
          <w:szCs w:val="20"/>
        </w:rPr>
        <w:t>SIMON CLARKE</w:t>
      </w:r>
    </w:p>
    <w:p w14:paraId="7ED33615" w14:textId="77777777" w:rsidR="00F34ABE" w:rsidRPr="00F34ABE" w:rsidRDefault="00F34ABE" w:rsidP="00F34ABE">
      <w:pPr>
        <w:spacing w:after="0" w:line="360" w:lineRule="auto"/>
        <w:jc w:val="center"/>
        <w:rPr>
          <w:rFonts w:ascii="Times New Roman" w:eastAsia="Times New Roman" w:hAnsi="Times New Roman" w:cs="Times New Roman"/>
          <w:sz w:val="24"/>
          <w:szCs w:val="20"/>
        </w:rPr>
      </w:pPr>
    </w:p>
    <w:p w14:paraId="07CEBC7E" w14:textId="1FA2F0F9" w:rsidR="00F34ABE" w:rsidRPr="00F34ABE" w:rsidRDefault="009C67F4" w:rsidP="00F34ABE">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[M]</w:t>
      </w:r>
      <w:r w:rsidRPr="009C67F4">
        <w:rPr>
          <w:rFonts w:ascii="Times New Roman" w:eastAsia="Times New Roman" w:hAnsi="Times New Roman" w:cs="Times New Roman"/>
          <w:sz w:val="24"/>
          <w:szCs w:val="20"/>
        </w:rPr>
        <w:t xml:space="preserve">usicians alone have the privilege of conveying all the poetry of the night and of the day, of the earth and of the sky, </w:t>
      </w:r>
      <w:r w:rsidRPr="00BB30BC">
        <w:rPr>
          <w:rFonts w:ascii="Times New Roman" w:eastAsia="Times New Roman" w:hAnsi="Times New Roman" w:cs="Times New Roman"/>
          <w:sz w:val="24"/>
          <w:szCs w:val="20"/>
        </w:rPr>
        <w:t>of re-creating</w:t>
      </w:r>
      <w:r w:rsidR="00726E2B" w:rsidRPr="00BB30BC">
        <w:rPr>
          <w:rFonts w:ascii="Times New Roman" w:eastAsia="Times New Roman" w:hAnsi="Times New Roman" w:cs="Times New Roman"/>
          <w:sz w:val="24"/>
          <w:szCs w:val="20"/>
        </w:rPr>
        <w:t xml:space="preserve"> their atmosphere and of giving rhythm to</w:t>
      </w:r>
      <w:r w:rsidRPr="009C67F4">
        <w:rPr>
          <w:rFonts w:ascii="Times New Roman" w:eastAsia="Times New Roman" w:hAnsi="Times New Roman" w:cs="Times New Roman"/>
          <w:sz w:val="24"/>
          <w:szCs w:val="20"/>
        </w:rPr>
        <w:t xml:space="preserve"> </w:t>
      </w:r>
      <w:r w:rsidR="00726E2B" w:rsidRPr="005C16D4">
        <w:rPr>
          <w:rFonts w:ascii="Times New Roman" w:eastAsia="Times New Roman" w:hAnsi="Times New Roman" w:cs="Times New Roman"/>
          <w:sz w:val="24"/>
          <w:szCs w:val="20"/>
        </w:rPr>
        <w:t>their</w:t>
      </w:r>
      <w:r w:rsidR="00726E2B">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boundless quivering</w:t>
      </w:r>
      <w:r w:rsidRPr="009C67F4">
        <w:rPr>
          <w:rFonts w:ascii="Times New Roman" w:eastAsia="Times New Roman" w:hAnsi="Times New Roman" w:cs="Times New Roman"/>
          <w:sz w:val="24"/>
          <w:szCs w:val="20"/>
        </w:rPr>
        <w:t>.</w:t>
      </w:r>
      <w:r w:rsidR="00F34ABE" w:rsidRPr="00F34ABE">
        <w:rPr>
          <w:rFonts w:ascii="Times New Roman" w:eastAsia="Times New Roman" w:hAnsi="Times New Roman" w:cs="Times New Roman"/>
          <w:sz w:val="24"/>
          <w:szCs w:val="20"/>
          <w:vertAlign w:val="superscript"/>
        </w:rPr>
        <w:footnoteReference w:id="1"/>
      </w:r>
      <w:r w:rsidR="00F34ABE" w:rsidRPr="00F34ABE">
        <w:rPr>
          <w:rFonts w:ascii="Times New Roman" w:eastAsia="Times New Roman" w:hAnsi="Times New Roman" w:cs="Times New Roman"/>
          <w:sz w:val="24"/>
          <w:szCs w:val="20"/>
        </w:rPr>
        <w:t xml:space="preserve"> </w:t>
      </w:r>
    </w:p>
    <w:p w14:paraId="2121E0CD" w14:textId="3CE845B6" w:rsidR="00F34ABE" w:rsidRDefault="00F34ABE" w:rsidP="00F34ABE">
      <w:pPr>
        <w:spacing w:after="0" w:line="360" w:lineRule="auto"/>
        <w:rPr>
          <w:rFonts w:ascii="Times New Roman" w:eastAsia="Times New Roman" w:hAnsi="Times New Roman" w:cs="Times New Roman"/>
          <w:sz w:val="24"/>
          <w:szCs w:val="20"/>
        </w:rPr>
      </w:pPr>
    </w:p>
    <w:p w14:paraId="35C73561" w14:textId="28D8DC0F" w:rsidR="00AB02A2" w:rsidRPr="00AB02A2" w:rsidRDefault="00AB02A2" w:rsidP="00F34ABE">
      <w:pPr>
        <w:spacing w:after="0" w:line="360"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rPr>
        <w:t>Introduction</w:t>
      </w:r>
    </w:p>
    <w:p w14:paraId="0395800C" w14:textId="2A7E1C4F" w:rsidR="002301F5" w:rsidRPr="00DB7233" w:rsidRDefault="00542AEC" w:rsidP="00F34ABE">
      <w:pPr>
        <w:spacing w:after="0" w:line="36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T</w:t>
      </w:r>
      <w:r w:rsidR="002C0C66">
        <w:rPr>
          <w:rFonts w:ascii="Times New Roman" w:eastAsia="Times New Roman" w:hAnsi="Times New Roman" w:cs="Times New Roman"/>
          <w:sz w:val="24"/>
          <w:szCs w:val="20"/>
        </w:rPr>
        <w:t xml:space="preserve">he </w:t>
      </w:r>
      <w:r w:rsidR="00F34ABE" w:rsidRPr="00F34ABE">
        <w:rPr>
          <w:rFonts w:ascii="Times New Roman" w:eastAsia="Times New Roman" w:hAnsi="Times New Roman" w:cs="Times New Roman"/>
          <w:sz w:val="24"/>
          <w:szCs w:val="20"/>
        </w:rPr>
        <w:t xml:space="preserve">extent to which </w:t>
      </w:r>
      <w:r w:rsidR="002C0C66">
        <w:rPr>
          <w:rFonts w:ascii="Times New Roman" w:eastAsia="Times New Roman" w:hAnsi="Times New Roman" w:cs="Times New Roman"/>
          <w:sz w:val="24"/>
          <w:szCs w:val="20"/>
        </w:rPr>
        <w:t>orchestration</w:t>
      </w:r>
      <w:r w:rsidR="00F34ABE" w:rsidRPr="00F34ABE">
        <w:rPr>
          <w:rFonts w:ascii="Times New Roman" w:eastAsia="Times New Roman" w:hAnsi="Times New Roman" w:cs="Times New Roman"/>
          <w:sz w:val="24"/>
          <w:szCs w:val="20"/>
        </w:rPr>
        <w:t xml:space="preserve"> inform</w:t>
      </w:r>
      <w:r w:rsidR="002C0C66">
        <w:rPr>
          <w:rFonts w:ascii="Times New Roman" w:eastAsia="Times New Roman" w:hAnsi="Times New Roman" w:cs="Times New Roman"/>
          <w:sz w:val="24"/>
          <w:szCs w:val="20"/>
        </w:rPr>
        <w:t>s</w:t>
      </w:r>
      <w:r w:rsidR="00F34ABE" w:rsidRPr="00F34ABE">
        <w:rPr>
          <w:rFonts w:ascii="Times New Roman" w:eastAsia="Times New Roman" w:hAnsi="Times New Roman" w:cs="Times New Roman"/>
          <w:sz w:val="24"/>
          <w:szCs w:val="20"/>
        </w:rPr>
        <w:t xml:space="preserve"> the musical substance of </w:t>
      </w:r>
      <w:r w:rsidR="003D0995">
        <w:rPr>
          <w:rFonts w:ascii="Times New Roman" w:eastAsia="Times New Roman" w:hAnsi="Times New Roman" w:cs="Times New Roman"/>
          <w:sz w:val="24"/>
          <w:szCs w:val="20"/>
        </w:rPr>
        <w:t xml:space="preserve">Claude </w:t>
      </w:r>
      <w:r w:rsidR="00F34ABE" w:rsidRPr="00F34ABE">
        <w:rPr>
          <w:rFonts w:ascii="Times New Roman" w:eastAsia="Times New Roman" w:hAnsi="Times New Roman" w:cs="Times New Roman"/>
          <w:sz w:val="24"/>
          <w:szCs w:val="20"/>
        </w:rPr>
        <w:t xml:space="preserve">Debussy’s </w:t>
      </w:r>
      <w:r w:rsidR="00F34ABE" w:rsidRPr="00F34ABE">
        <w:rPr>
          <w:rFonts w:ascii="Times New Roman" w:eastAsia="Times New Roman" w:hAnsi="Times New Roman" w:cs="Times New Roman"/>
          <w:i/>
          <w:sz w:val="24"/>
          <w:szCs w:val="20"/>
        </w:rPr>
        <w:t>Jeux</w:t>
      </w:r>
      <w:r w:rsidR="002C0C66">
        <w:rPr>
          <w:rFonts w:ascii="Times New Roman" w:eastAsia="Times New Roman" w:hAnsi="Times New Roman" w:cs="Times New Roman"/>
          <w:sz w:val="24"/>
          <w:szCs w:val="20"/>
        </w:rPr>
        <w:t xml:space="preserve"> </w:t>
      </w:r>
      <w:r w:rsidR="002C0C66" w:rsidRPr="00542AEC">
        <w:rPr>
          <w:rFonts w:ascii="Times New Roman" w:eastAsia="Times New Roman" w:hAnsi="Times New Roman" w:cs="Times New Roman"/>
          <w:sz w:val="24"/>
          <w:szCs w:val="20"/>
        </w:rPr>
        <w:t>is my principal concern here</w:t>
      </w:r>
      <w:r w:rsidR="00F668F7">
        <w:rPr>
          <w:rFonts w:ascii="Times New Roman" w:eastAsia="Times New Roman" w:hAnsi="Times New Roman" w:cs="Times New Roman"/>
          <w:sz w:val="24"/>
          <w:szCs w:val="20"/>
        </w:rPr>
        <w:t>, and therefore</w:t>
      </w:r>
      <w:r>
        <w:rPr>
          <w:rFonts w:ascii="Times New Roman" w:eastAsia="Times New Roman" w:hAnsi="Times New Roman" w:cs="Times New Roman"/>
          <w:sz w:val="24"/>
          <w:szCs w:val="20"/>
        </w:rPr>
        <w:t xml:space="preserve"> </w:t>
      </w:r>
      <w:r w:rsidRPr="003D0995">
        <w:rPr>
          <w:rFonts w:ascii="Times New Roman" w:eastAsia="Times New Roman" w:hAnsi="Times New Roman" w:cs="Times New Roman"/>
          <w:sz w:val="24"/>
          <w:szCs w:val="20"/>
        </w:rPr>
        <w:t xml:space="preserve">necessarily </w:t>
      </w:r>
      <w:r w:rsidR="000B2D26" w:rsidRPr="003D0995">
        <w:rPr>
          <w:rFonts w:ascii="Times New Roman" w:eastAsia="Times New Roman" w:hAnsi="Times New Roman" w:cs="Times New Roman"/>
          <w:sz w:val="24"/>
          <w:szCs w:val="20"/>
        </w:rPr>
        <w:t>at stake</w:t>
      </w:r>
      <w:r w:rsidRPr="003D0995">
        <w:rPr>
          <w:rFonts w:ascii="Times New Roman" w:eastAsia="Times New Roman" w:hAnsi="Times New Roman" w:cs="Times New Roman"/>
          <w:sz w:val="24"/>
          <w:szCs w:val="20"/>
        </w:rPr>
        <w:t xml:space="preserve"> are</w:t>
      </w:r>
      <w:r w:rsidR="002C0C66" w:rsidRPr="003D0995">
        <w:rPr>
          <w:rFonts w:ascii="Times New Roman" w:eastAsia="Times New Roman" w:hAnsi="Times New Roman" w:cs="Times New Roman"/>
          <w:sz w:val="24"/>
          <w:szCs w:val="20"/>
        </w:rPr>
        <w:t xml:space="preserve"> </w:t>
      </w:r>
      <w:r w:rsidR="002C0C66">
        <w:rPr>
          <w:rFonts w:ascii="Times New Roman" w:eastAsia="Times New Roman" w:hAnsi="Times New Roman" w:cs="Times New Roman"/>
          <w:sz w:val="24"/>
          <w:szCs w:val="20"/>
        </w:rPr>
        <w:t>a</w:t>
      </w:r>
      <w:r w:rsidR="00F34ABE" w:rsidRPr="00F34ABE">
        <w:rPr>
          <w:rFonts w:ascii="Times New Roman" w:eastAsia="Times New Roman" w:hAnsi="Times New Roman" w:cs="Times New Roman"/>
          <w:sz w:val="24"/>
          <w:szCs w:val="20"/>
        </w:rPr>
        <w:t>spects of the ontology of works in general</w:t>
      </w:r>
      <w:r w:rsidR="002C0C66">
        <w:rPr>
          <w:rFonts w:ascii="Times New Roman" w:eastAsia="Times New Roman" w:hAnsi="Times New Roman" w:cs="Times New Roman"/>
          <w:sz w:val="24"/>
          <w:szCs w:val="20"/>
        </w:rPr>
        <w:t>. More specifically,</w:t>
      </w:r>
      <w:r w:rsidR="00F34ABE" w:rsidRPr="00F34ABE">
        <w:rPr>
          <w:rFonts w:ascii="Times New Roman" w:eastAsia="Times New Roman" w:hAnsi="Times New Roman" w:cs="Times New Roman"/>
          <w:sz w:val="24"/>
          <w:szCs w:val="20"/>
        </w:rPr>
        <w:t xml:space="preserve"> </w:t>
      </w:r>
      <w:r w:rsidR="000B2D26" w:rsidRPr="003D0995">
        <w:rPr>
          <w:rFonts w:ascii="Times New Roman" w:eastAsia="Times New Roman" w:hAnsi="Times New Roman" w:cs="Times New Roman"/>
          <w:sz w:val="24"/>
          <w:szCs w:val="20"/>
        </w:rPr>
        <w:t xml:space="preserve">the key issue is </w:t>
      </w:r>
      <w:r w:rsidR="000B2D26">
        <w:rPr>
          <w:rFonts w:ascii="Times New Roman" w:eastAsia="Times New Roman" w:hAnsi="Times New Roman" w:cs="Times New Roman"/>
          <w:sz w:val="24"/>
          <w:szCs w:val="20"/>
        </w:rPr>
        <w:t xml:space="preserve">the </w:t>
      </w:r>
      <w:r w:rsidR="00F34ABE" w:rsidRPr="00F34ABE">
        <w:rPr>
          <w:rFonts w:ascii="Times New Roman" w:eastAsia="Times New Roman" w:hAnsi="Times New Roman" w:cs="Times New Roman"/>
          <w:sz w:val="24"/>
          <w:szCs w:val="20"/>
        </w:rPr>
        <w:t>degree to which a work’s identity may be affirmed irrespective of ‘its’ instrumental medium. Taking, by way of example, Peter Kivy’s adherence to what he calls ‘musical Platonism’ (by which he presumably means the presence of works as ‘Forms’ in sensible musical objects), it may be claimed that ‘the era of instrumental music goes from the last quarter of the sixteenth century to 1986</w:t>
      </w:r>
      <w:r w:rsidR="003D0995">
        <w:rPr>
          <w:rFonts w:ascii="Times New Roman" w:eastAsia="Times New Roman" w:hAnsi="Times New Roman" w:cs="Times New Roman"/>
          <w:sz w:val="24"/>
          <w:szCs w:val="20"/>
        </w:rPr>
        <w:t xml:space="preserve"> and</w:t>
      </w:r>
      <w:r w:rsidR="00F34ABE" w:rsidRPr="00F34ABE">
        <w:rPr>
          <w:rFonts w:ascii="Times New Roman" w:eastAsia="Times New Roman" w:hAnsi="Times New Roman" w:cs="Times New Roman"/>
          <w:sz w:val="24"/>
          <w:szCs w:val="20"/>
        </w:rPr>
        <w:t xml:space="preserve"> at least half the era is clearly dominated by a completely </w:t>
      </w:r>
      <w:r w:rsidR="00F34ABE" w:rsidRPr="00F34ABE">
        <w:rPr>
          <w:rFonts w:ascii="Times New Roman" w:eastAsia="Times New Roman" w:hAnsi="Times New Roman" w:cs="Times New Roman"/>
          <w:i/>
          <w:sz w:val="24"/>
          <w:szCs w:val="20"/>
        </w:rPr>
        <w:t>ad libitum</w:t>
      </w:r>
      <w:r w:rsidR="00F34ABE" w:rsidRPr="00F34ABE">
        <w:rPr>
          <w:rFonts w:ascii="Times New Roman" w:eastAsia="Times New Roman" w:hAnsi="Times New Roman" w:cs="Times New Roman"/>
          <w:sz w:val="24"/>
          <w:szCs w:val="20"/>
        </w:rPr>
        <w:t>, nonessentialist attitude toward what instruments any given piece of music is to be realized on’.</w:t>
      </w:r>
      <w:r w:rsidR="00F34ABE" w:rsidRPr="00F34ABE">
        <w:rPr>
          <w:rFonts w:ascii="Times New Roman" w:eastAsia="Times New Roman" w:hAnsi="Times New Roman" w:cs="Times New Roman"/>
          <w:sz w:val="24"/>
          <w:szCs w:val="20"/>
          <w:vertAlign w:val="superscript"/>
        </w:rPr>
        <w:footnoteReference w:id="2"/>
      </w:r>
      <w:r w:rsidR="00F34ABE" w:rsidRPr="00F34ABE">
        <w:rPr>
          <w:rFonts w:ascii="Times New Roman" w:eastAsia="Times New Roman" w:hAnsi="Times New Roman" w:cs="Times New Roman"/>
          <w:sz w:val="24"/>
          <w:szCs w:val="20"/>
        </w:rPr>
        <w:t xml:space="preserve"> </w:t>
      </w:r>
      <w:r w:rsidR="006A7F43">
        <w:rPr>
          <w:rFonts w:ascii="Times New Roman" w:eastAsia="Times New Roman" w:hAnsi="Times New Roman" w:cs="Times New Roman"/>
          <w:sz w:val="24"/>
          <w:szCs w:val="20"/>
        </w:rPr>
        <w:t>The instrumentation, on this basis, of ‘any given piece of music’</w:t>
      </w:r>
      <w:r w:rsidR="00DB7233">
        <w:rPr>
          <w:rFonts w:ascii="Times New Roman" w:eastAsia="Times New Roman" w:hAnsi="Times New Roman" w:cs="Times New Roman"/>
          <w:sz w:val="24"/>
          <w:szCs w:val="20"/>
        </w:rPr>
        <w:t xml:space="preserve"> is a matter of instantiation and is </w:t>
      </w:r>
      <w:r w:rsidR="001E2232">
        <w:rPr>
          <w:rFonts w:ascii="Times New Roman" w:eastAsia="Times New Roman" w:hAnsi="Times New Roman" w:cs="Times New Roman"/>
          <w:sz w:val="24"/>
          <w:szCs w:val="20"/>
        </w:rPr>
        <w:t xml:space="preserve">accordingly </w:t>
      </w:r>
      <w:r w:rsidR="00DB7233">
        <w:rPr>
          <w:rFonts w:ascii="Times New Roman" w:eastAsia="Times New Roman" w:hAnsi="Times New Roman" w:cs="Times New Roman"/>
          <w:sz w:val="24"/>
          <w:szCs w:val="20"/>
        </w:rPr>
        <w:t xml:space="preserve">not intrinsic – the piece, whose status as such is therefore assured in advance, is realised </w:t>
      </w:r>
      <w:r w:rsidR="00DB7233">
        <w:rPr>
          <w:rFonts w:ascii="Times New Roman" w:eastAsia="Times New Roman" w:hAnsi="Times New Roman" w:cs="Times New Roman"/>
          <w:i/>
          <w:sz w:val="24"/>
          <w:szCs w:val="20"/>
        </w:rPr>
        <w:t xml:space="preserve">on </w:t>
      </w:r>
      <w:r w:rsidR="00DB7233">
        <w:rPr>
          <w:rFonts w:ascii="Times New Roman" w:eastAsia="Times New Roman" w:hAnsi="Times New Roman" w:cs="Times New Roman"/>
          <w:sz w:val="24"/>
          <w:szCs w:val="20"/>
        </w:rPr>
        <w:t xml:space="preserve">the instruments. </w:t>
      </w:r>
    </w:p>
    <w:p w14:paraId="2BB9E6B3" w14:textId="4CB4532D" w:rsidR="00F34ABE" w:rsidRPr="003D0995" w:rsidRDefault="0010161C" w:rsidP="003D0995">
      <w:pPr>
        <w:spacing w:after="0" w:line="360" w:lineRule="auto"/>
        <w:ind w:firstLine="720"/>
        <w:rPr>
          <w:rFonts w:ascii="Times New Roman" w:eastAsia="Times New Roman" w:hAnsi="Times New Roman" w:cs="Times New Roman"/>
          <w:sz w:val="24"/>
          <w:szCs w:val="20"/>
        </w:rPr>
      </w:pPr>
      <w:r w:rsidRPr="003D0995">
        <w:rPr>
          <w:rFonts w:ascii="Times New Roman" w:eastAsia="Times New Roman" w:hAnsi="Times New Roman" w:cs="Times New Roman"/>
          <w:sz w:val="24"/>
          <w:szCs w:val="20"/>
        </w:rPr>
        <w:t>Debussy’</w:t>
      </w:r>
      <w:r w:rsidR="008E3113" w:rsidRPr="003D0995">
        <w:rPr>
          <w:rFonts w:ascii="Times New Roman" w:eastAsia="Times New Roman" w:hAnsi="Times New Roman" w:cs="Times New Roman"/>
          <w:sz w:val="24"/>
          <w:szCs w:val="20"/>
        </w:rPr>
        <w:t xml:space="preserve">s </w:t>
      </w:r>
      <w:r w:rsidR="00CE5F1E" w:rsidRPr="003D0995">
        <w:rPr>
          <w:rFonts w:ascii="Times New Roman" w:eastAsia="Times New Roman" w:hAnsi="Times New Roman" w:cs="Times New Roman"/>
          <w:sz w:val="24"/>
          <w:szCs w:val="20"/>
        </w:rPr>
        <w:t>contemporary</w:t>
      </w:r>
      <w:r w:rsidR="008E3113" w:rsidRPr="003D0995">
        <w:rPr>
          <w:rFonts w:ascii="Times New Roman" w:eastAsia="Times New Roman" w:hAnsi="Times New Roman" w:cs="Times New Roman"/>
          <w:sz w:val="24"/>
          <w:szCs w:val="20"/>
        </w:rPr>
        <w:t xml:space="preserve"> </w:t>
      </w:r>
      <w:r w:rsidR="003D0995">
        <w:rPr>
          <w:rFonts w:ascii="Times New Roman" w:eastAsia="Times New Roman" w:hAnsi="Times New Roman" w:cs="Times New Roman"/>
          <w:sz w:val="24"/>
          <w:szCs w:val="20"/>
        </w:rPr>
        <w:t xml:space="preserve">Maurice </w:t>
      </w:r>
      <w:r w:rsidR="008E3113" w:rsidRPr="003D0995">
        <w:rPr>
          <w:rFonts w:ascii="Times New Roman" w:eastAsia="Times New Roman" w:hAnsi="Times New Roman" w:cs="Times New Roman"/>
          <w:sz w:val="24"/>
          <w:szCs w:val="20"/>
        </w:rPr>
        <w:t>Ravel seems to have felt similarly in</w:t>
      </w:r>
      <w:r w:rsidRPr="003D0995">
        <w:rPr>
          <w:rFonts w:ascii="Times New Roman" w:eastAsia="Times New Roman" w:hAnsi="Times New Roman" w:cs="Times New Roman"/>
          <w:sz w:val="24"/>
          <w:szCs w:val="20"/>
        </w:rPr>
        <w:t xml:space="preserve"> defining orchestration as ‘when you take the music you or someone else has written and </w:t>
      </w:r>
      <w:r w:rsidR="003D0995">
        <w:rPr>
          <w:rFonts w:ascii="Times New Roman" w:eastAsia="Times New Roman" w:hAnsi="Times New Roman" w:cs="Times New Roman"/>
          <w:sz w:val="24"/>
          <w:szCs w:val="20"/>
        </w:rPr>
        <w:t>[</w:t>
      </w:r>
      <w:r w:rsidRPr="003D0995">
        <w:rPr>
          <w:rFonts w:ascii="Times New Roman" w:eastAsia="Times New Roman" w:hAnsi="Times New Roman" w:cs="Times New Roman"/>
          <w:sz w:val="24"/>
          <w:szCs w:val="20"/>
        </w:rPr>
        <w:t>…</w:t>
      </w:r>
      <w:r w:rsidR="003D0995">
        <w:rPr>
          <w:rFonts w:ascii="Times New Roman" w:eastAsia="Times New Roman" w:hAnsi="Times New Roman" w:cs="Times New Roman"/>
          <w:sz w:val="24"/>
          <w:szCs w:val="20"/>
        </w:rPr>
        <w:t>]</w:t>
      </w:r>
      <w:r w:rsidRPr="003D0995">
        <w:rPr>
          <w:rFonts w:ascii="Times New Roman" w:eastAsia="Times New Roman" w:hAnsi="Times New Roman" w:cs="Times New Roman"/>
          <w:sz w:val="24"/>
          <w:szCs w:val="20"/>
        </w:rPr>
        <w:t xml:space="preserve"> you give a feeling of the two pedals at the piano: that means that you are building an atmosphere of sound </w:t>
      </w:r>
      <w:r w:rsidRPr="003D0995">
        <w:rPr>
          <w:rFonts w:ascii="Times New Roman" w:eastAsia="Times New Roman" w:hAnsi="Times New Roman" w:cs="Times New Roman"/>
          <w:i/>
          <w:sz w:val="24"/>
          <w:szCs w:val="20"/>
        </w:rPr>
        <w:t>around</w:t>
      </w:r>
      <w:r w:rsidRPr="003D0995">
        <w:rPr>
          <w:rFonts w:ascii="Times New Roman" w:eastAsia="Times New Roman" w:hAnsi="Times New Roman" w:cs="Times New Roman"/>
          <w:sz w:val="24"/>
          <w:szCs w:val="20"/>
        </w:rPr>
        <w:t xml:space="preserve"> the music, around the written notes – that’s or</w:t>
      </w:r>
      <w:r w:rsidR="00835BBF">
        <w:rPr>
          <w:rFonts w:ascii="Times New Roman" w:eastAsia="Times New Roman" w:hAnsi="Times New Roman" w:cs="Times New Roman"/>
          <w:sz w:val="24"/>
          <w:szCs w:val="20"/>
        </w:rPr>
        <w:t>chestration</w:t>
      </w:r>
      <w:r w:rsidRPr="003D0995">
        <w:rPr>
          <w:rFonts w:ascii="Times New Roman" w:eastAsia="Times New Roman" w:hAnsi="Times New Roman" w:cs="Times New Roman"/>
          <w:sz w:val="24"/>
          <w:szCs w:val="20"/>
        </w:rPr>
        <w:t>’</w:t>
      </w:r>
      <w:r w:rsidR="00835BBF">
        <w:rPr>
          <w:rFonts w:ascii="Times New Roman" w:eastAsia="Times New Roman" w:hAnsi="Times New Roman" w:cs="Times New Roman"/>
          <w:sz w:val="24"/>
          <w:szCs w:val="20"/>
        </w:rPr>
        <w:t>.</w:t>
      </w:r>
      <w:r w:rsidR="002E427E" w:rsidRPr="003D0995">
        <w:rPr>
          <w:rStyle w:val="FootnoteReference"/>
          <w:rFonts w:ascii="Times New Roman" w:eastAsia="Times New Roman" w:hAnsi="Times New Roman" w:cs="Times New Roman"/>
          <w:sz w:val="24"/>
          <w:szCs w:val="20"/>
        </w:rPr>
        <w:footnoteReference w:id="3"/>
      </w:r>
      <w:r w:rsidRPr="003D0995">
        <w:rPr>
          <w:rFonts w:ascii="Times New Roman" w:eastAsia="Times New Roman" w:hAnsi="Times New Roman" w:cs="Times New Roman"/>
          <w:sz w:val="24"/>
          <w:szCs w:val="20"/>
        </w:rPr>
        <w:t xml:space="preserve"> At the very least</w:t>
      </w:r>
      <w:r w:rsidR="00835BBF">
        <w:rPr>
          <w:rFonts w:ascii="Times New Roman" w:eastAsia="Times New Roman" w:hAnsi="Times New Roman" w:cs="Times New Roman"/>
          <w:sz w:val="24"/>
          <w:szCs w:val="20"/>
        </w:rPr>
        <w:t>,</w:t>
      </w:r>
      <w:r w:rsidRPr="003D0995">
        <w:rPr>
          <w:rFonts w:ascii="Times New Roman" w:eastAsia="Times New Roman" w:hAnsi="Times New Roman" w:cs="Times New Roman"/>
          <w:sz w:val="24"/>
          <w:szCs w:val="20"/>
        </w:rPr>
        <w:t xml:space="preserve"> in Ravel’s view, the music, written in advance, is considered to exist independently of the ‘atmosphere of sound’ of which the orchestration consists (‘around the written notes’).</w:t>
      </w:r>
      <w:r w:rsidR="00A93ADC" w:rsidRPr="003D0995">
        <w:rPr>
          <w:rFonts w:ascii="Times New Roman" w:eastAsia="Times New Roman" w:hAnsi="Times New Roman" w:cs="Times New Roman"/>
          <w:sz w:val="24"/>
          <w:szCs w:val="20"/>
        </w:rPr>
        <w:t xml:space="preserve"> </w:t>
      </w:r>
      <w:r w:rsidR="002301F5" w:rsidRPr="003D0995">
        <w:rPr>
          <w:rFonts w:ascii="Times New Roman" w:eastAsia="Times New Roman" w:hAnsi="Times New Roman" w:cs="Times New Roman"/>
          <w:sz w:val="24"/>
          <w:szCs w:val="20"/>
        </w:rPr>
        <w:t>And i</w:t>
      </w:r>
      <w:r w:rsidR="00A93ADC" w:rsidRPr="003D0995">
        <w:rPr>
          <w:rFonts w:ascii="Times New Roman" w:eastAsia="Times New Roman" w:hAnsi="Times New Roman" w:cs="Times New Roman"/>
          <w:sz w:val="24"/>
          <w:szCs w:val="20"/>
        </w:rPr>
        <w:t>n no less august a publication than</w:t>
      </w:r>
      <w:r w:rsidR="003D0995">
        <w:rPr>
          <w:rFonts w:ascii="Times New Roman" w:eastAsia="Times New Roman" w:hAnsi="Times New Roman" w:cs="Times New Roman"/>
          <w:sz w:val="24"/>
          <w:szCs w:val="20"/>
        </w:rPr>
        <w:t xml:space="preserve"> </w:t>
      </w:r>
      <w:r w:rsidR="003D0995" w:rsidRPr="00E05BB3">
        <w:rPr>
          <w:rFonts w:ascii="Times New Roman" w:eastAsia="Times New Roman" w:hAnsi="Times New Roman" w:cs="Times New Roman"/>
          <w:sz w:val="24"/>
          <w:szCs w:val="20"/>
        </w:rPr>
        <w:t>the 1906 edition of the</w:t>
      </w:r>
      <w:r w:rsidR="00A93ADC" w:rsidRPr="00E05BB3">
        <w:rPr>
          <w:rFonts w:ascii="Times New Roman" w:eastAsia="Times New Roman" w:hAnsi="Times New Roman" w:cs="Times New Roman"/>
          <w:sz w:val="24"/>
          <w:szCs w:val="20"/>
        </w:rPr>
        <w:t xml:space="preserve"> Grove</w:t>
      </w:r>
      <w:r w:rsidR="003D0995" w:rsidRPr="00E05BB3">
        <w:rPr>
          <w:rFonts w:ascii="Times New Roman" w:eastAsia="Times New Roman" w:hAnsi="Times New Roman" w:cs="Times New Roman"/>
          <w:sz w:val="24"/>
          <w:szCs w:val="20"/>
        </w:rPr>
        <w:t xml:space="preserve"> Dictionary of Music and </w:t>
      </w:r>
      <w:r w:rsidR="003D0995" w:rsidRPr="00E05BB3">
        <w:rPr>
          <w:rFonts w:ascii="Times New Roman" w:eastAsia="Times New Roman" w:hAnsi="Times New Roman" w:cs="Times New Roman"/>
          <w:sz w:val="24"/>
          <w:szCs w:val="20"/>
        </w:rPr>
        <w:lastRenderedPageBreak/>
        <w:t>Musicians</w:t>
      </w:r>
      <w:r w:rsidR="00A93ADC" w:rsidRPr="003D0995">
        <w:rPr>
          <w:rFonts w:ascii="Times New Roman" w:eastAsia="Times New Roman" w:hAnsi="Times New Roman" w:cs="Times New Roman"/>
          <w:sz w:val="24"/>
          <w:szCs w:val="20"/>
        </w:rPr>
        <w:t>, Frederick Corder bemoan</w:t>
      </w:r>
      <w:r w:rsidR="006D2D2A">
        <w:rPr>
          <w:rFonts w:ascii="Times New Roman" w:eastAsia="Times New Roman" w:hAnsi="Times New Roman" w:cs="Times New Roman"/>
          <w:sz w:val="24"/>
          <w:szCs w:val="20"/>
        </w:rPr>
        <w:t xml:space="preserve">ed </w:t>
      </w:r>
      <w:r w:rsidR="00A93ADC" w:rsidRPr="003D0995">
        <w:rPr>
          <w:rFonts w:ascii="Times New Roman" w:eastAsia="Times New Roman" w:hAnsi="Times New Roman" w:cs="Times New Roman"/>
          <w:sz w:val="24"/>
          <w:szCs w:val="20"/>
        </w:rPr>
        <w:t xml:space="preserve">(referring to Liszt and Strauss) that ‘an attempt is now being made to produce still greater emotional effects by a style of orchestral writing which defies analysis, and in which the music </w:t>
      </w:r>
      <w:r w:rsidR="00A93ADC" w:rsidRPr="003D0995">
        <w:rPr>
          <w:rFonts w:ascii="Times New Roman" w:eastAsia="Times New Roman" w:hAnsi="Times New Roman" w:cs="Times New Roman"/>
          <w:i/>
          <w:sz w:val="24"/>
          <w:szCs w:val="20"/>
        </w:rPr>
        <w:t xml:space="preserve">per se </w:t>
      </w:r>
      <w:r w:rsidR="00A93ADC" w:rsidRPr="003D0995">
        <w:rPr>
          <w:rFonts w:ascii="Times New Roman" w:eastAsia="Times New Roman" w:hAnsi="Times New Roman" w:cs="Times New Roman"/>
          <w:sz w:val="24"/>
          <w:szCs w:val="20"/>
        </w:rPr>
        <w:t xml:space="preserve">has but a weak structure and material of the utmost degree of tenuity </w:t>
      </w:r>
      <w:r w:rsidR="00221AD6">
        <w:rPr>
          <w:rFonts w:ascii="Times New Roman" w:eastAsia="Times New Roman" w:hAnsi="Times New Roman" w:cs="Times New Roman"/>
          <w:sz w:val="24"/>
          <w:szCs w:val="20"/>
        </w:rPr>
        <w:t>[</w:t>
      </w:r>
      <w:r w:rsidR="00A93ADC" w:rsidRPr="003D0995">
        <w:rPr>
          <w:rFonts w:ascii="Times New Roman" w:eastAsia="Times New Roman" w:hAnsi="Times New Roman" w:cs="Times New Roman"/>
          <w:sz w:val="24"/>
          <w:szCs w:val="20"/>
        </w:rPr>
        <w:t>…</w:t>
      </w:r>
      <w:r w:rsidR="00221AD6">
        <w:rPr>
          <w:rFonts w:ascii="Times New Roman" w:eastAsia="Times New Roman" w:hAnsi="Times New Roman" w:cs="Times New Roman"/>
          <w:sz w:val="24"/>
          <w:szCs w:val="20"/>
        </w:rPr>
        <w:t>]</w:t>
      </w:r>
      <w:r w:rsidR="00A93ADC" w:rsidRPr="003D0995">
        <w:rPr>
          <w:rFonts w:ascii="Times New Roman" w:eastAsia="Times New Roman" w:hAnsi="Times New Roman" w:cs="Times New Roman"/>
          <w:sz w:val="24"/>
          <w:szCs w:val="20"/>
        </w:rPr>
        <w:t xml:space="preserve"> there are very few of the musical works we now allude to which will bear the simple but infallible test of being played upon the piano.’</w:t>
      </w:r>
      <w:r w:rsidR="002301F5" w:rsidRPr="003D0995">
        <w:rPr>
          <w:rStyle w:val="FootnoteReference"/>
          <w:rFonts w:ascii="Times New Roman" w:eastAsia="Times New Roman" w:hAnsi="Times New Roman" w:cs="Times New Roman"/>
          <w:sz w:val="24"/>
          <w:szCs w:val="20"/>
        </w:rPr>
        <w:footnoteReference w:id="4"/>
      </w:r>
      <w:r w:rsidR="002301F5" w:rsidRPr="003D0995">
        <w:rPr>
          <w:rFonts w:ascii="Times New Roman" w:eastAsia="Times New Roman" w:hAnsi="Times New Roman" w:cs="Times New Roman"/>
          <w:sz w:val="24"/>
          <w:szCs w:val="20"/>
        </w:rPr>
        <w:t xml:space="preserve"> Evidently, then, the music ‘</w:t>
      </w:r>
      <w:r w:rsidR="002301F5" w:rsidRPr="003D0995">
        <w:rPr>
          <w:rFonts w:ascii="Times New Roman" w:eastAsia="Times New Roman" w:hAnsi="Times New Roman" w:cs="Times New Roman"/>
          <w:i/>
          <w:sz w:val="24"/>
          <w:szCs w:val="20"/>
        </w:rPr>
        <w:t>per se</w:t>
      </w:r>
      <w:r w:rsidR="002301F5" w:rsidRPr="003D0995">
        <w:rPr>
          <w:rFonts w:ascii="Times New Roman" w:eastAsia="Times New Roman" w:hAnsi="Times New Roman" w:cs="Times New Roman"/>
          <w:sz w:val="24"/>
          <w:szCs w:val="20"/>
        </w:rPr>
        <w:t xml:space="preserve">’ is to be distinguished from ‘its’ orchestration.  </w:t>
      </w:r>
    </w:p>
    <w:p w14:paraId="00008614" w14:textId="0A54441C" w:rsidR="005500BF" w:rsidRPr="00F06DF5" w:rsidRDefault="003D0995" w:rsidP="00EE7C3A">
      <w:pPr>
        <w:spacing w:after="0" w:line="360" w:lineRule="auto"/>
        <w:ind w:firstLine="720"/>
        <w:rPr>
          <w:rFonts w:ascii="Times New Roman" w:eastAsia="Times New Roman" w:hAnsi="Times New Roman" w:cs="Times New Roman"/>
          <w:sz w:val="24"/>
          <w:szCs w:val="20"/>
        </w:rPr>
      </w:pPr>
      <w:r w:rsidRPr="00E05BB3">
        <w:rPr>
          <w:rFonts w:ascii="Times New Roman" w:eastAsia="Times New Roman" w:hAnsi="Times New Roman" w:cs="Times New Roman"/>
          <w:sz w:val="24"/>
          <w:szCs w:val="20"/>
        </w:rPr>
        <w:t>T</w:t>
      </w:r>
      <w:r w:rsidR="00F34ABE" w:rsidRPr="00E05BB3">
        <w:rPr>
          <w:rFonts w:ascii="Times New Roman" w:eastAsia="Times New Roman" w:hAnsi="Times New Roman" w:cs="Times New Roman"/>
          <w:sz w:val="24"/>
          <w:szCs w:val="20"/>
        </w:rPr>
        <w:t>hat</w:t>
      </w:r>
      <w:r w:rsidR="00F34ABE" w:rsidRPr="00F34ABE">
        <w:rPr>
          <w:rFonts w:ascii="Times New Roman" w:eastAsia="Times New Roman" w:hAnsi="Times New Roman" w:cs="Times New Roman"/>
          <w:sz w:val="24"/>
          <w:szCs w:val="20"/>
        </w:rPr>
        <w:t xml:space="preserve"> a relative insignificance has </w:t>
      </w:r>
      <w:r w:rsidR="002F64AD" w:rsidRPr="003D0995">
        <w:rPr>
          <w:rFonts w:ascii="Times New Roman" w:eastAsia="Times New Roman" w:hAnsi="Times New Roman" w:cs="Times New Roman"/>
          <w:sz w:val="24"/>
          <w:szCs w:val="20"/>
        </w:rPr>
        <w:t>often</w:t>
      </w:r>
      <w:r w:rsidR="002F64AD">
        <w:rPr>
          <w:rFonts w:ascii="Times New Roman" w:eastAsia="Times New Roman" w:hAnsi="Times New Roman" w:cs="Times New Roman"/>
          <w:sz w:val="24"/>
          <w:szCs w:val="20"/>
        </w:rPr>
        <w:t xml:space="preserve"> </w:t>
      </w:r>
      <w:r w:rsidR="00F34ABE" w:rsidRPr="00F34ABE">
        <w:rPr>
          <w:rFonts w:ascii="Times New Roman" w:eastAsia="Times New Roman" w:hAnsi="Times New Roman" w:cs="Times New Roman"/>
          <w:sz w:val="24"/>
          <w:szCs w:val="20"/>
        </w:rPr>
        <w:t>been accorded to timbre</w:t>
      </w:r>
      <w:r w:rsidR="003A6ADB">
        <w:rPr>
          <w:rFonts w:ascii="Times New Roman" w:eastAsia="Times New Roman" w:hAnsi="Times New Roman" w:cs="Times New Roman"/>
          <w:sz w:val="24"/>
          <w:szCs w:val="20"/>
        </w:rPr>
        <w:t xml:space="preserve"> n</w:t>
      </w:r>
      <w:r w:rsidR="006D2D2A">
        <w:rPr>
          <w:rFonts w:ascii="Times New Roman" w:eastAsia="Times New Roman" w:hAnsi="Times New Roman" w:cs="Times New Roman"/>
          <w:sz w:val="24"/>
          <w:szCs w:val="20"/>
        </w:rPr>
        <w:t>eed not be disputed</w:t>
      </w:r>
      <w:r w:rsidR="00CC4CBE">
        <w:rPr>
          <w:rFonts w:ascii="Times New Roman" w:eastAsia="Times New Roman" w:hAnsi="Times New Roman" w:cs="Times New Roman"/>
          <w:sz w:val="24"/>
          <w:szCs w:val="20"/>
        </w:rPr>
        <w:t>,</w:t>
      </w:r>
      <w:r w:rsidR="00F34ABE" w:rsidRPr="00F34ABE">
        <w:rPr>
          <w:rFonts w:ascii="Times New Roman" w:eastAsia="Times New Roman" w:hAnsi="Times New Roman" w:cs="Times New Roman"/>
          <w:sz w:val="24"/>
          <w:szCs w:val="20"/>
        </w:rPr>
        <w:t xml:space="preserve"> </w:t>
      </w:r>
      <w:r w:rsidR="00A345F8" w:rsidRPr="003D0995">
        <w:rPr>
          <w:rFonts w:ascii="Times New Roman" w:eastAsia="Times New Roman" w:hAnsi="Times New Roman" w:cs="Times New Roman"/>
          <w:sz w:val="24"/>
          <w:szCs w:val="20"/>
        </w:rPr>
        <w:t>though</w:t>
      </w:r>
      <w:r w:rsidR="00CC4CBE" w:rsidRPr="003D0995">
        <w:rPr>
          <w:rFonts w:ascii="Times New Roman" w:eastAsia="Times New Roman" w:hAnsi="Times New Roman" w:cs="Times New Roman"/>
          <w:sz w:val="24"/>
          <w:szCs w:val="20"/>
        </w:rPr>
        <w:t xml:space="preserve"> the complex of controversies through the </w:t>
      </w:r>
      <w:r>
        <w:rPr>
          <w:rFonts w:ascii="Times New Roman" w:eastAsia="Times New Roman" w:hAnsi="Times New Roman" w:cs="Times New Roman"/>
          <w:sz w:val="24"/>
          <w:szCs w:val="20"/>
        </w:rPr>
        <w:t xml:space="preserve">nineteenth </w:t>
      </w:r>
      <w:r w:rsidR="00CC4CBE" w:rsidRPr="003D0995">
        <w:rPr>
          <w:rFonts w:ascii="Times New Roman" w:eastAsia="Times New Roman" w:hAnsi="Times New Roman" w:cs="Times New Roman"/>
          <w:sz w:val="24"/>
          <w:szCs w:val="20"/>
        </w:rPr>
        <w:t>century as to orchestration’</w:t>
      </w:r>
      <w:r w:rsidR="00696C50" w:rsidRPr="003D0995">
        <w:rPr>
          <w:rFonts w:ascii="Times New Roman" w:eastAsia="Times New Roman" w:hAnsi="Times New Roman" w:cs="Times New Roman"/>
          <w:sz w:val="24"/>
          <w:szCs w:val="20"/>
        </w:rPr>
        <w:t>s status</w:t>
      </w:r>
      <w:r w:rsidR="003935DB" w:rsidRPr="003D0995">
        <w:rPr>
          <w:rFonts w:ascii="Times New Roman" w:eastAsia="Times New Roman" w:hAnsi="Times New Roman" w:cs="Times New Roman"/>
          <w:sz w:val="24"/>
          <w:szCs w:val="20"/>
        </w:rPr>
        <w:t xml:space="preserve"> should not</w:t>
      </w:r>
      <w:r w:rsidR="00CC4CBE" w:rsidRPr="003D0995">
        <w:rPr>
          <w:rFonts w:ascii="Times New Roman" w:eastAsia="Times New Roman" w:hAnsi="Times New Roman" w:cs="Times New Roman"/>
          <w:sz w:val="24"/>
          <w:szCs w:val="20"/>
        </w:rPr>
        <w:t xml:space="preserve"> be overlooked. Indeed, Emily Dolan draws attention to the ‘birth of the idea of tone-color’ whereby music was no longer dependent ‘on a vacuous, fleeting medium, but it was rather created through the mani</w:t>
      </w:r>
      <w:r>
        <w:rPr>
          <w:rFonts w:ascii="Times New Roman" w:eastAsia="Times New Roman" w:hAnsi="Times New Roman" w:cs="Times New Roman"/>
          <w:sz w:val="24"/>
          <w:szCs w:val="20"/>
        </w:rPr>
        <w:t>pulation of a complex substance</w:t>
      </w:r>
      <w:r w:rsidR="00CC4CBE" w:rsidRPr="003D0995">
        <w:rPr>
          <w:rFonts w:ascii="Times New Roman" w:eastAsia="Times New Roman" w:hAnsi="Times New Roman" w:cs="Times New Roman"/>
          <w:sz w:val="24"/>
          <w:szCs w:val="20"/>
        </w:rPr>
        <w:t>’</w:t>
      </w:r>
      <w:r>
        <w:rPr>
          <w:rFonts w:ascii="Times New Roman" w:eastAsia="Times New Roman" w:hAnsi="Times New Roman" w:cs="Times New Roman"/>
          <w:sz w:val="24"/>
          <w:szCs w:val="20"/>
        </w:rPr>
        <w:t>.</w:t>
      </w:r>
      <w:r w:rsidR="000A43A5" w:rsidRPr="003D0995">
        <w:rPr>
          <w:rFonts w:ascii="Times New Roman" w:eastAsia="Times New Roman" w:hAnsi="Times New Roman" w:cs="Times New Roman"/>
          <w:sz w:val="24"/>
          <w:szCs w:val="20"/>
        </w:rPr>
        <w:t xml:space="preserve"> She</w:t>
      </w:r>
      <w:r w:rsidR="004309C8">
        <w:rPr>
          <w:rFonts w:ascii="Times New Roman" w:eastAsia="Times New Roman" w:hAnsi="Times New Roman" w:cs="Times New Roman"/>
          <w:sz w:val="24"/>
          <w:szCs w:val="20"/>
        </w:rPr>
        <w:t xml:space="preserve"> then avers nevertheless</w:t>
      </w:r>
      <w:r w:rsidR="00A345F8" w:rsidRPr="003D0995">
        <w:rPr>
          <w:rFonts w:ascii="Times New Roman" w:eastAsia="Times New Roman" w:hAnsi="Times New Roman" w:cs="Times New Roman"/>
          <w:sz w:val="24"/>
          <w:szCs w:val="20"/>
        </w:rPr>
        <w:t xml:space="preserve"> that ‘criticisms of orchestration </w:t>
      </w:r>
      <w:r w:rsidR="00E140F4">
        <w:rPr>
          <w:rFonts w:ascii="Times New Roman" w:eastAsia="Times New Roman" w:hAnsi="Times New Roman" w:cs="Times New Roman"/>
          <w:sz w:val="24"/>
          <w:szCs w:val="20"/>
        </w:rPr>
        <w:t>[</w:t>
      </w:r>
      <w:r w:rsidR="00A345F8" w:rsidRPr="003D0995">
        <w:rPr>
          <w:rFonts w:ascii="Times New Roman" w:eastAsia="Times New Roman" w:hAnsi="Times New Roman" w:cs="Times New Roman"/>
          <w:sz w:val="24"/>
          <w:szCs w:val="20"/>
        </w:rPr>
        <w:t>…</w:t>
      </w:r>
      <w:r w:rsidR="00E140F4">
        <w:rPr>
          <w:rFonts w:ascii="Times New Roman" w:eastAsia="Times New Roman" w:hAnsi="Times New Roman" w:cs="Times New Roman"/>
          <w:sz w:val="24"/>
          <w:szCs w:val="20"/>
        </w:rPr>
        <w:t>]</w:t>
      </w:r>
      <w:r w:rsidR="00A345F8" w:rsidRPr="003D0995">
        <w:rPr>
          <w:rFonts w:ascii="Times New Roman" w:eastAsia="Times New Roman" w:hAnsi="Times New Roman" w:cs="Times New Roman"/>
          <w:sz w:val="24"/>
          <w:szCs w:val="20"/>
        </w:rPr>
        <w:t xml:space="preserve"> gave rise to the notion that other aspects of music</w:t>
      </w:r>
      <w:r w:rsidR="002F64AD" w:rsidRPr="003D0995">
        <w:rPr>
          <w:rFonts w:ascii="Times New Roman" w:eastAsia="Times New Roman" w:hAnsi="Times New Roman" w:cs="Times New Roman"/>
          <w:sz w:val="24"/>
          <w:szCs w:val="20"/>
        </w:rPr>
        <w:t xml:space="preserve"> [e.g. pitch, harmony etc.]</w:t>
      </w:r>
      <w:r w:rsidR="00A345F8" w:rsidRPr="003D0995">
        <w:rPr>
          <w:rFonts w:ascii="Times New Roman" w:eastAsia="Times New Roman" w:hAnsi="Times New Roman" w:cs="Times New Roman"/>
          <w:sz w:val="24"/>
          <w:szCs w:val="20"/>
        </w:rPr>
        <w:t xml:space="preserve"> were lasting and permanent </w:t>
      </w:r>
      <w:r w:rsidR="006E0548" w:rsidRPr="003D0995">
        <w:rPr>
          <w:rFonts w:ascii="Times New Roman" w:eastAsia="Times New Roman" w:hAnsi="Times New Roman" w:cs="Times New Roman"/>
          <w:sz w:val="24"/>
          <w:szCs w:val="20"/>
        </w:rPr>
        <w:t xml:space="preserve">[and] constituted the essence of the composition </w:t>
      </w:r>
      <w:r w:rsidR="00E140F4">
        <w:rPr>
          <w:rFonts w:ascii="Times New Roman" w:eastAsia="Times New Roman" w:hAnsi="Times New Roman" w:cs="Times New Roman"/>
          <w:sz w:val="24"/>
          <w:szCs w:val="20"/>
        </w:rPr>
        <w:t>[</w:t>
      </w:r>
      <w:r w:rsidR="00A345F8" w:rsidRPr="003D0995">
        <w:rPr>
          <w:rFonts w:ascii="Times New Roman" w:eastAsia="Times New Roman" w:hAnsi="Times New Roman" w:cs="Times New Roman"/>
          <w:sz w:val="24"/>
          <w:szCs w:val="20"/>
        </w:rPr>
        <w:t>…</w:t>
      </w:r>
      <w:r w:rsidR="00E140F4">
        <w:rPr>
          <w:rFonts w:ascii="Times New Roman" w:eastAsia="Times New Roman" w:hAnsi="Times New Roman" w:cs="Times New Roman"/>
          <w:sz w:val="24"/>
          <w:szCs w:val="20"/>
        </w:rPr>
        <w:t>]</w:t>
      </w:r>
      <w:r w:rsidR="00A345F8" w:rsidRPr="003D0995">
        <w:rPr>
          <w:rFonts w:ascii="Times New Roman" w:eastAsia="Times New Roman" w:hAnsi="Times New Roman" w:cs="Times New Roman"/>
          <w:sz w:val="24"/>
          <w:szCs w:val="20"/>
        </w:rPr>
        <w:t xml:space="preserve"> Orchestration and timbre became secondary parameters’.</w:t>
      </w:r>
      <w:r w:rsidR="003134B2" w:rsidRPr="003D0995">
        <w:rPr>
          <w:rStyle w:val="FootnoteReference"/>
          <w:rFonts w:ascii="Times New Roman" w:eastAsia="Times New Roman" w:hAnsi="Times New Roman" w:cs="Times New Roman"/>
          <w:sz w:val="24"/>
          <w:szCs w:val="20"/>
        </w:rPr>
        <w:footnoteReference w:id="5"/>
      </w:r>
      <w:r w:rsidR="00490C3A" w:rsidRPr="003D0995">
        <w:rPr>
          <w:rFonts w:ascii="Times New Roman" w:eastAsia="Times New Roman" w:hAnsi="Times New Roman" w:cs="Times New Roman"/>
          <w:sz w:val="24"/>
          <w:szCs w:val="20"/>
        </w:rPr>
        <w:t xml:space="preserve"> </w:t>
      </w:r>
      <w:r w:rsidR="00490C3A">
        <w:rPr>
          <w:rFonts w:ascii="Times New Roman" w:eastAsia="Times New Roman" w:hAnsi="Times New Roman" w:cs="Times New Roman"/>
          <w:sz w:val="24"/>
          <w:szCs w:val="20"/>
        </w:rPr>
        <w:t xml:space="preserve">I will </w:t>
      </w:r>
      <w:r w:rsidR="00F34ABE" w:rsidRPr="00F34ABE">
        <w:rPr>
          <w:rFonts w:ascii="Times New Roman" w:eastAsia="Times New Roman" w:hAnsi="Times New Roman" w:cs="Times New Roman"/>
          <w:sz w:val="24"/>
          <w:szCs w:val="20"/>
        </w:rPr>
        <w:t>remain strategically</w:t>
      </w:r>
      <w:r w:rsidR="00F668F7">
        <w:rPr>
          <w:rFonts w:ascii="Times New Roman" w:eastAsia="Times New Roman" w:hAnsi="Times New Roman" w:cs="Times New Roman"/>
          <w:sz w:val="24"/>
          <w:szCs w:val="20"/>
        </w:rPr>
        <w:t xml:space="preserve"> </w:t>
      </w:r>
      <w:r w:rsidR="00F34ABE" w:rsidRPr="00F34ABE">
        <w:rPr>
          <w:rFonts w:ascii="Times New Roman" w:eastAsia="Times New Roman" w:hAnsi="Times New Roman" w:cs="Times New Roman"/>
          <w:sz w:val="24"/>
          <w:szCs w:val="20"/>
        </w:rPr>
        <w:t>evasive</w:t>
      </w:r>
      <w:r w:rsidR="00F668F7">
        <w:rPr>
          <w:rFonts w:ascii="Times New Roman" w:eastAsia="Times New Roman" w:hAnsi="Times New Roman" w:cs="Times New Roman"/>
          <w:sz w:val="24"/>
          <w:szCs w:val="20"/>
        </w:rPr>
        <w:t>, however,</w:t>
      </w:r>
      <w:r w:rsidR="00E140F4">
        <w:rPr>
          <w:rFonts w:ascii="Times New Roman" w:eastAsia="Times New Roman" w:hAnsi="Times New Roman" w:cs="Times New Roman"/>
          <w:sz w:val="24"/>
          <w:szCs w:val="20"/>
        </w:rPr>
        <w:t xml:space="preserve"> </w:t>
      </w:r>
      <w:r w:rsidR="00696C50">
        <w:rPr>
          <w:rFonts w:ascii="Times New Roman" w:eastAsia="Times New Roman" w:hAnsi="Times New Roman" w:cs="Times New Roman"/>
          <w:sz w:val="24"/>
          <w:szCs w:val="20"/>
        </w:rPr>
        <w:t xml:space="preserve">as to the nature of </w:t>
      </w:r>
      <w:r w:rsidR="00F34ABE" w:rsidRPr="00F34ABE">
        <w:rPr>
          <w:rFonts w:ascii="Times New Roman" w:eastAsia="Times New Roman" w:hAnsi="Times New Roman" w:cs="Times New Roman"/>
          <w:sz w:val="24"/>
          <w:szCs w:val="20"/>
        </w:rPr>
        <w:t xml:space="preserve">musical substance to begin with since what will ultimately prove to be at stake is the purported </w:t>
      </w:r>
      <w:r w:rsidR="00F34ABE" w:rsidRPr="00923618">
        <w:rPr>
          <w:rFonts w:ascii="Times New Roman" w:eastAsia="Times New Roman" w:hAnsi="Times New Roman" w:cs="Times New Roman"/>
          <w:sz w:val="24"/>
          <w:szCs w:val="20"/>
        </w:rPr>
        <w:t>unity</w:t>
      </w:r>
      <w:r w:rsidR="00F34ABE" w:rsidRPr="00F34ABE">
        <w:rPr>
          <w:rFonts w:ascii="Times New Roman" w:eastAsia="Times New Roman" w:hAnsi="Times New Roman" w:cs="Times New Roman"/>
          <w:sz w:val="24"/>
          <w:szCs w:val="20"/>
        </w:rPr>
        <w:t xml:space="preserve"> of </w:t>
      </w:r>
      <w:r w:rsidR="00F34ABE" w:rsidRPr="00F34ABE">
        <w:rPr>
          <w:rFonts w:ascii="Times New Roman" w:eastAsia="Times New Roman" w:hAnsi="Times New Roman" w:cs="Times New Roman"/>
          <w:i/>
          <w:sz w:val="24"/>
          <w:szCs w:val="20"/>
        </w:rPr>
        <w:t>Jeux</w:t>
      </w:r>
      <w:r w:rsidR="00F34ABE" w:rsidRPr="00F34ABE">
        <w:rPr>
          <w:rFonts w:ascii="Times New Roman" w:eastAsia="Times New Roman" w:hAnsi="Times New Roman" w:cs="Times New Roman"/>
          <w:sz w:val="24"/>
          <w:szCs w:val="20"/>
        </w:rPr>
        <w:t>’s compositional and orchestrational ‘processes’.</w:t>
      </w:r>
      <w:r w:rsidR="003A6ADB">
        <w:rPr>
          <w:rStyle w:val="FootnoteReference"/>
          <w:rFonts w:ascii="Times New Roman" w:eastAsia="Times New Roman" w:hAnsi="Times New Roman" w:cs="Times New Roman"/>
          <w:sz w:val="24"/>
          <w:szCs w:val="20"/>
        </w:rPr>
        <w:footnoteReference w:id="6"/>
      </w:r>
      <w:r w:rsidR="00F34ABE" w:rsidRPr="00F34ABE">
        <w:rPr>
          <w:rFonts w:ascii="Times New Roman" w:eastAsia="Times New Roman" w:hAnsi="Times New Roman" w:cs="Times New Roman"/>
          <w:sz w:val="24"/>
          <w:szCs w:val="20"/>
        </w:rPr>
        <w:t xml:space="preserve"> A conventional definition</w:t>
      </w:r>
      <w:r w:rsidR="00D16FB0">
        <w:rPr>
          <w:rStyle w:val="FootnoteReference"/>
          <w:rFonts w:ascii="Times New Roman" w:eastAsia="Times New Roman" w:hAnsi="Times New Roman" w:cs="Times New Roman"/>
          <w:sz w:val="24"/>
          <w:szCs w:val="20"/>
        </w:rPr>
        <w:footnoteReference w:id="7"/>
      </w:r>
      <w:r w:rsidR="00F34ABE" w:rsidRPr="00F34ABE">
        <w:rPr>
          <w:rFonts w:ascii="Times New Roman" w:eastAsia="Times New Roman" w:hAnsi="Times New Roman" w:cs="Times New Roman"/>
          <w:sz w:val="24"/>
          <w:szCs w:val="20"/>
        </w:rPr>
        <w:t xml:space="preserve"> drawn from Aristotle’s categor</w:t>
      </w:r>
      <w:r w:rsidR="00490C3A">
        <w:rPr>
          <w:rFonts w:ascii="Times New Roman" w:eastAsia="Times New Roman" w:hAnsi="Times New Roman" w:cs="Times New Roman"/>
          <w:sz w:val="24"/>
          <w:szCs w:val="20"/>
        </w:rPr>
        <w:t>ies  may nonetheless</w:t>
      </w:r>
      <w:r w:rsidR="00F34ABE" w:rsidRPr="00F34ABE">
        <w:rPr>
          <w:rFonts w:ascii="Times New Roman" w:eastAsia="Times New Roman" w:hAnsi="Times New Roman" w:cs="Times New Roman"/>
          <w:sz w:val="24"/>
          <w:szCs w:val="20"/>
        </w:rPr>
        <w:t xml:space="preserve"> be taken as an initial premise, whereb</w:t>
      </w:r>
      <w:r w:rsidR="00490C3A">
        <w:rPr>
          <w:rFonts w:ascii="Times New Roman" w:eastAsia="Times New Roman" w:hAnsi="Times New Roman" w:cs="Times New Roman"/>
          <w:sz w:val="24"/>
          <w:szCs w:val="20"/>
        </w:rPr>
        <w:t>y a (primary) substance is</w:t>
      </w:r>
      <w:r w:rsidR="00F34ABE" w:rsidRPr="00F34ABE">
        <w:rPr>
          <w:rFonts w:ascii="Times New Roman" w:eastAsia="Times New Roman" w:hAnsi="Times New Roman" w:cs="Times New Roman"/>
          <w:sz w:val="24"/>
          <w:szCs w:val="20"/>
        </w:rPr>
        <w:t xml:space="preserve"> understood as something individual and independent, and not thus an attribute (of a substance), but that may yet have contrary properties</w:t>
      </w:r>
      <w:r w:rsidR="00804A62">
        <w:rPr>
          <w:rStyle w:val="FootnoteReference"/>
          <w:rFonts w:ascii="Times New Roman" w:eastAsia="Times New Roman" w:hAnsi="Times New Roman" w:cs="Times New Roman"/>
          <w:sz w:val="24"/>
          <w:szCs w:val="20"/>
        </w:rPr>
        <w:footnoteReference w:id="8"/>
      </w:r>
      <w:r w:rsidR="00F34ABE" w:rsidRPr="00F34ABE">
        <w:rPr>
          <w:rFonts w:ascii="Times New Roman" w:eastAsia="Times New Roman" w:hAnsi="Times New Roman" w:cs="Times New Roman"/>
          <w:sz w:val="24"/>
          <w:szCs w:val="20"/>
        </w:rPr>
        <w:t xml:space="preserve"> (which in this context means may be orchestrated </w:t>
      </w:r>
      <w:r w:rsidR="00F34ABE" w:rsidRPr="00F34ABE">
        <w:rPr>
          <w:rFonts w:ascii="Times New Roman" w:eastAsia="Times New Roman" w:hAnsi="Times New Roman" w:cs="Times New Roman"/>
          <w:sz w:val="24"/>
          <w:szCs w:val="20"/>
        </w:rPr>
        <w:lastRenderedPageBreak/>
        <w:t xml:space="preserve">differently). </w:t>
      </w:r>
      <w:r w:rsidR="00560218">
        <w:rPr>
          <w:rFonts w:ascii="Times New Roman" w:eastAsia="Times New Roman" w:hAnsi="Times New Roman" w:cs="Times New Roman"/>
          <w:sz w:val="24"/>
          <w:szCs w:val="20"/>
        </w:rPr>
        <w:t>D</w:t>
      </w:r>
      <w:r w:rsidR="00F34ABE" w:rsidRPr="00F34ABE">
        <w:rPr>
          <w:rFonts w:ascii="Times New Roman" w:eastAsia="Times New Roman" w:hAnsi="Times New Roman" w:cs="Times New Roman"/>
          <w:sz w:val="24"/>
          <w:szCs w:val="20"/>
        </w:rPr>
        <w:t xml:space="preserve">ifficulties certainly arise as regards </w:t>
      </w:r>
      <w:r w:rsidR="00560218">
        <w:rPr>
          <w:rFonts w:ascii="Times New Roman" w:eastAsia="Times New Roman" w:hAnsi="Times New Roman" w:cs="Times New Roman"/>
          <w:sz w:val="24"/>
          <w:szCs w:val="20"/>
        </w:rPr>
        <w:t xml:space="preserve">the relation of </w:t>
      </w:r>
      <w:r w:rsidR="00F34ABE" w:rsidRPr="00F34ABE">
        <w:rPr>
          <w:rFonts w:ascii="Times New Roman" w:eastAsia="Times New Roman" w:hAnsi="Times New Roman" w:cs="Times New Roman"/>
          <w:sz w:val="24"/>
          <w:szCs w:val="20"/>
        </w:rPr>
        <w:t>form and matter,</w:t>
      </w:r>
      <w:r w:rsidR="00915DE7">
        <w:rPr>
          <w:rStyle w:val="FootnoteReference"/>
          <w:rFonts w:ascii="Times New Roman" w:eastAsia="Times New Roman" w:hAnsi="Times New Roman" w:cs="Times New Roman"/>
          <w:sz w:val="24"/>
          <w:szCs w:val="20"/>
        </w:rPr>
        <w:footnoteReference w:id="9"/>
      </w:r>
      <w:r w:rsidR="00F34ABE" w:rsidRPr="00F34ABE">
        <w:rPr>
          <w:rFonts w:ascii="Times New Roman" w:eastAsia="Times New Roman" w:hAnsi="Times New Roman" w:cs="Times New Roman"/>
          <w:sz w:val="24"/>
          <w:szCs w:val="20"/>
        </w:rPr>
        <w:t xml:space="preserve"> but a working presumption of substance as being ‘this particular’ rather than the matter of which it is composed m</w:t>
      </w:r>
      <w:r w:rsidR="004968E5">
        <w:rPr>
          <w:rFonts w:ascii="Times New Roman" w:eastAsia="Times New Roman" w:hAnsi="Times New Roman" w:cs="Times New Roman"/>
          <w:sz w:val="24"/>
          <w:szCs w:val="20"/>
        </w:rPr>
        <w:t>ay tentatively be borne in mind.</w:t>
      </w:r>
      <w:r w:rsidR="00835BBF">
        <w:rPr>
          <w:rFonts w:ascii="Times New Roman" w:eastAsia="Times New Roman" w:hAnsi="Times New Roman" w:cs="Times New Roman"/>
          <w:sz w:val="24"/>
          <w:szCs w:val="20"/>
        </w:rPr>
        <w:t xml:space="preserve"> </w:t>
      </w:r>
      <w:r w:rsidR="00F06DF5">
        <w:rPr>
          <w:rFonts w:ascii="Times New Roman" w:eastAsia="Times New Roman" w:hAnsi="Times New Roman" w:cs="Times New Roman"/>
          <w:sz w:val="24"/>
          <w:szCs w:val="20"/>
        </w:rPr>
        <w:t>With this in view</w:t>
      </w:r>
      <w:r w:rsidR="00F34ABE" w:rsidRPr="00F34ABE">
        <w:rPr>
          <w:rFonts w:ascii="Times New Roman" w:eastAsia="Times New Roman" w:hAnsi="Times New Roman" w:cs="Times New Roman"/>
          <w:sz w:val="24"/>
          <w:szCs w:val="20"/>
        </w:rPr>
        <w:t xml:space="preserve">, </w:t>
      </w:r>
      <w:r w:rsidR="00F06DF5">
        <w:rPr>
          <w:rFonts w:ascii="Times New Roman" w:eastAsia="Times New Roman" w:hAnsi="Times New Roman" w:cs="Times New Roman"/>
          <w:sz w:val="24"/>
          <w:szCs w:val="20"/>
        </w:rPr>
        <w:t>my analysis</w:t>
      </w:r>
      <w:r w:rsidR="00535E21">
        <w:rPr>
          <w:rFonts w:ascii="Times New Roman" w:eastAsia="Times New Roman" w:hAnsi="Times New Roman" w:cs="Times New Roman"/>
          <w:sz w:val="24"/>
          <w:szCs w:val="20"/>
        </w:rPr>
        <w:t xml:space="preserve"> will</w:t>
      </w:r>
      <w:r w:rsidR="00B207B9">
        <w:rPr>
          <w:rFonts w:ascii="Times New Roman" w:eastAsia="Times New Roman" w:hAnsi="Times New Roman" w:cs="Times New Roman"/>
          <w:sz w:val="24"/>
          <w:szCs w:val="20"/>
        </w:rPr>
        <w:t xml:space="preserve"> more-or-</w:t>
      </w:r>
      <w:r w:rsidR="006F70B3">
        <w:rPr>
          <w:rFonts w:ascii="Times New Roman" w:eastAsia="Times New Roman" w:hAnsi="Times New Roman" w:cs="Times New Roman"/>
          <w:sz w:val="24"/>
          <w:szCs w:val="20"/>
        </w:rPr>
        <w:t>less faithfully follow</w:t>
      </w:r>
      <w:r w:rsidR="00CC0A82">
        <w:rPr>
          <w:rFonts w:ascii="Times New Roman" w:eastAsia="Times New Roman" w:hAnsi="Times New Roman" w:cs="Times New Roman"/>
          <w:sz w:val="24"/>
          <w:szCs w:val="20"/>
        </w:rPr>
        <w:t xml:space="preserve"> </w:t>
      </w:r>
      <w:r w:rsidR="00CC0A82">
        <w:rPr>
          <w:rFonts w:ascii="Times New Roman" w:eastAsia="Times New Roman" w:hAnsi="Times New Roman" w:cs="Times New Roman"/>
          <w:i/>
          <w:sz w:val="24"/>
          <w:szCs w:val="20"/>
        </w:rPr>
        <w:t>Jeux</w:t>
      </w:r>
      <w:r w:rsidR="00CC0A82">
        <w:rPr>
          <w:rFonts w:ascii="Times New Roman" w:eastAsia="Times New Roman" w:hAnsi="Times New Roman" w:cs="Times New Roman"/>
          <w:sz w:val="24"/>
          <w:szCs w:val="20"/>
        </w:rPr>
        <w:t>’s own structure in pursuit</w:t>
      </w:r>
      <w:r w:rsidR="00F06DF5">
        <w:rPr>
          <w:rFonts w:ascii="Times New Roman" w:eastAsia="Times New Roman" w:hAnsi="Times New Roman" w:cs="Times New Roman"/>
          <w:sz w:val="24"/>
          <w:szCs w:val="20"/>
        </w:rPr>
        <w:t xml:space="preserve"> ultimately</w:t>
      </w:r>
      <w:r w:rsidR="00CC0A82">
        <w:rPr>
          <w:rFonts w:ascii="Times New Roman" w:eastAsia="Times New Roman" w:hAnsi="Times New Roman" w:cs="Times New Roman"/>
          <w:sz w:val="24"/>
          <w:szCs w:val="20"/>
        </w:rPr>
        <w:t xml:space="preserve"> of a somewhat elus</w:t>
      </w:r>
      <w:r w:rsidR="00E54527">
        <w:rPr>
          <w:rFonts w:ascii="Times New Roman" w:eastAsia="Times New Roman" w:hAnsi="Times New Roman" w:cs="Times New Roman"/>
          <w:sz w:val="24"/>
          <w:szCs w:val="20"/>
        </w:rPr>
        <w:t xml:space="preserve">ive Hegelian substance. </w:t>
      </w:r>
      <w:r w:rsidR="001D652D">
        <w:rPr>
          <w:rFonts w:ascii="Times New Roman" w:eastAsia="Times New Roman" w:hAnsi="Times New Roman" w:cs="Times New Roman"/>
          <w:sz w:val="24"/>
          <w:szCs w:val="20"/>
        </w:rPr>
        <w:t>I will on this basis</w:t>
      </w:r>
      <w:r w:rsidR="00450022" w:rsidRPr="00EE7C3A">
        <w:rPr>
          <w:rFonts w:ascii="Times New Roman" w:eastAsia="Times New Roman" w:hAnsi="Times New Roman" w:cs="Times New Roman"/>
          <w:sz w:val="24"/>
          <w:szCs w:val="20"/>
        </w:rPr>
        <w:t xml:space="preserve"> </w:t>
      </w:r>
      <w:r w:rsidR="00450022" w:rsidRPr="00EE7C3A">
        <w:rPr>
          <w:rFonts w:ascii="Times New Roman" w:eastAsia="Times New Roman" w:hAnsi="Times New Roman" w:cs="Times New Roman"/>
          <w:sz w:val="24"/>
          <w:szCs w:val="20"/>
          <w:lang w:val="en-US"/>
        </w:rPr>
        <w:t>critically examine the relationship between composition and orchestration, comparing the piano score with the orchestral version and uncovering different varieties of timbral/textural significance</w:t>
      </w:r>
      <w:r w:rsidR="00450022" w:rsidRPr="00EE7C3A">
        <w:rPr>
          <w:rFonts w:ascii="Times New Roman" w:eastAsia="Times New Roman" w:hAnsi="Times New Roman" w:cs="Times New Roman"/>
          <w:sz w:val="24"/>
          <w:szCs w:val="20"/>
        </w:rPr>
        <w:t xml:space="preserve">. </w:t>
      </w:r>
      <w:r w:rsidR="00535E21" w:rsidRPr="00F06DF5">
        <w:rPr>
          <w:rFonts w:ascii="Times New Roman" w:eastAsia="Times New Roman" w:hAnsi="Times New Roman" w:cs="Times New Roman"/>
          <w:sz w:val="24"/>
          <w:szCs w:val="20"/>
        </w:rPr>
        <w:t xml:space="preserve">It is to Hegelian </w:t>
      </w:r>
      <w:r w:rsidR="00F06DF5" w:rsidRPr="00F06DF5">
        <w:rPr>
          <w:rFonts w:ascii="Times New Roman" w:eastAsia="Times New Roman" w:hAnsi="Times New Roman" w:cs="Times New Roman"/>
          <w:sz w:val="24"/>
          <w:szCs w:val="20"/>
        </w:rPr>
        <w:t>substance that I will nonetheless</w:t>
      </w:r>
      <w:r w:rsidR="00EA0FD8">
        <w:rPr>
          <w:rFonts w:ascii="Times New Roman" w:eastAsia="Times New Roman" w:hAnsi="Times New Roman" w:cs="Times New Roman"/>
          <w:sz w:val="24"/>
          <w:szCs w:val="20"/>
        </w:rPr>
        <w:t xml:space="preserve"> return</w:t>
      </w:r>
      <w:r w:rsidR="00535E21" w:rsidRPr="00F06DF5">
        <w:rPr>
          <w:rFonts w:ascii="Times New Roman" w:eastAsia="Times New Roman" w:hAnsi="Times New Roman" w:cs="Times New Roman"/>
          <w:sz w:val="24"/>
          <w:szCs w:val="20"/>
        </w:rPr>
        <w:t>,</w:t>
      </w:r>
      <w:r w:rsidR="00EA0FD8">
        <w:rPr>
          <w:rFonts w:ascii="Times New Roman" w:eastAsia="Times New Roman" w:hAnsi="Times New Roman" w:cs="Times New Roman"/>
          <w:sz w:val="24"/>
          <w:szCs w:val="20"/>
        </w:rPr>
        <w:t xml:space="preserve"> and</w:t>
      </w:r>
      <w:r w:rsidR="00535E21" w:rsidRPr="00F06DF5">
        <w:rPr>
          <w:rFonts w:ascii="Times New Roman" w:eastAsia="Times New Roman" w:hAnsi="Times New Roman" w:cs="Times New Roman"/>
          <w:sz w:val="24"/>
          <w:szCs w:val="20"/>
        </w:rPr>
        <w:t xml:space="preserve"> on the basis of which I</w:t>
      </w:r>
      <w:r w:rsidR="006F70B3" w:rsidRPr="00F06DF5">
        <w:rPr>
          <w:rFonts w:ascii="Times New Roman" w:eastAsia="Times New Roman" w:hAnsi="Times New Roman" w:cs="Times New Roman"/>
          <w:sz w:val="24"/>
          <w:szCs w:val="20"/>
        </w:rPr>
        <w:t xml:space="preserve"> </w:t>
      </w:r>
      <w:r w:rsidR="00535E21" w:rsidRPr="00F06DF5">
        <w:rPr>
          <w:rFonts w:ascii="Times New Roman" w:eastAsia="Times New Roman" w:hAnsi="Times New Roman" w:cs="Times New Roman"/>
          <w:sz w:val="24"/>
          <w:szCs w:val="20"/>
        </w:rPr>
        <w:t xml:space="preserve">will </w:t>
      </w:r>
      <w:r w:rsidR="006F70B3" w:rsidRPr="00F06DF5">
        <w:rPr>
          <w:rFonts w:ascii="Times New Roman" w:eastAsia="Times New Roman" w:hAnsi="Times New Roman" w:cs="Times New Roman"/>
          <w:sz w:val="24"/>
          <w:szCs w:val="20"/>
        </w:rPr>
        <w:t>seek to distinguish b</w:t>
      </w:r>
      <w:r w:rsidR="00E53D54" w:rsidRPr="00F06DF5">
        <w:rPr>
          <w:rFonts w:ascii="Times New Roman" w:eastAsia="Times New Roman" w:hAnsi="Times New Roman" w:cs="Times New Roman"/>
          <w:sz w:val="24"/>
          <w:szCs w:val="20"/>
        </w:rPr>
        <w:t>et</w:t>
      </w:r>
      <w:r w:rsidR="00835BBF">
        <w:rPr>
          <w:rFonts w:ascii="Times New Roman" w:eastAsia="Times New Roman" w:hAnsi="Times New Roman" w:cs="Times New Roman"/>
          <w:sz w:val="24"/>
          <w:szCs w:val="20"/>
        </w:rPr>
        <w:t xml:space="preserve">ween unification and synthesis. </w:t>
      </w:r>
      <w:r w:rsidR="00CE7A10" w:rsidRPr="00E05BB3">
        <w:rPr>
          <w:rFonts w:ascii="Times New Roman" w:eastAsia="Times New Roman" w:hAnsi="Times New Roman" w:cs="Times New Roman"/>
          <w:sz w:val="24"/>
          <w:szCs w:val="20"/>
        </w:rPr>
        <w:t xml:space="preserve">I </w:t>
      </w:r>
      <w:r w:rsidR="00835BBF" w:rsidRPr="00E05BB3">
        <w:rPr>
          <w:rFonts w:ascii="Times New Roman" w:eastAsia="Times New Roman" w:hAnsi="Times New Roman" w:cs="Times New Roman"/>
          <w:sz w:val="24"/>
          <w:szCs w:val="20"/>
        </w:rPr>
        <w:t xml:space="preserve">thereby </w:t>
      </w:r>
      <w:r w:rsidR="00CE7A10" w:rsidRPr="00E05BB3">
        <w:rPr>
          <w:rFonts w:ascii="Times New Roman" w:eastAsia="Times New Roman" w:hAnsi="Times New Roman" w:cs="Times New Roman"/>
          <w:sz w:val="24"/>
          <w:szCs w:val="20"/>
        </w:rPr>
        <w:t>argue</w:t>
      </w:r>
      <w:r w:rsidR="00CE7A10" w:rsidRPr="00F06DF5">
        <w:rPr>
          <w:rFonts w:ascii="Times New Roman" w:eastAsia="Times New Roman" w:hAnsi="Times New Roman" w:cs="Times New Roman"/>
          <w:sz w:val="24"/>
          <w:szCs w:val="20"/>
        </w:rPr>
        <w:t xml:space="preserve"> that </w:t>
      </w:r>
      <w:r w:rsidR="00E53D54" w:rsidRPr="00F06DF5">
        <w:rPr>
          <w:rFonts w:ascii="Times New Roman" w:eastAsia="Times New Roman" w:hAnsi="Times New Roman" w:cs="Times New Roman"/>
          <w:i/>
          <w:sz w:val="24"/>
          <w:szCs w:val="20"/>
        </w:rPr>
        <w:t>Jeux</w:t>
      </w:r>
      <w:r w:rsidR="00E53D54" w:rsidRPr="00F06DF5">
        <w:rPr>
          <w:rFonts w:ascii="Times New Roman" w:eastAsia="Times New Roman" w:hAnsi="Times New Roman" w:cs="Times New Roman"/>
          <w:sz w:val="24"/>
          <w:szCs w:val="20"/>
        </w:rPr>
        <w:t xml:space="preserve">’s immediacy is overcome through negating </w:t>
      </w:r>
      <w:r w:rsidR="00F06DF5" w:rsidRPr="00F06DF5">
        <w:rPr>
          <w:rFonts w:ascii="Times New Roman" w:eastAsia="Times New Roman" w:hAnsi="Times New Roman" w:cs="Times New Roman"/>
          <w:sz w:val="24"/>
          <w:szCs w:val="20"/>
        </w:rPr>
        <w:t xml:space="preserve">(orchestrational) </w:t>
      </w:r>
      <w:r w:rsidR="00EA0FD8">
        <w:rPr>
          <w:rFonts w:ascii="Times New Roman" w:eastAsia="Times New Roman" w:hAnsi="Times New Roman" w:cs="Times New Roman"/>
          <w:sz w:val="24"/>
          <w:szCs w:val="20"/>
        </w:rPr>
        <w:t>activity, arriving this way</w:t>
      </w:r>
      <w:r w:rsidR="00E53D54" w:rsidRPr="00F06DF5">
        <w:rPr>
          <w:rFonts w:ascii="Times New Roman" w:eastAsia="Times New Roman" w:hAnsi="Times New Roman" w:cs="Times New Roman"/>
          <w:sz w:val="24"/>
          <w:szCs w:val="20"/>
        </w:rPr>
        <w:t xml:space="preserve"> at the objectively real </w:t>
      </w:r>
      <w:r w:rsidR="00CE7A10" w:rsidRPr="00F06DF5">
        <w:rPr>
          <w:rFonts w:ascii="Times New Roman" w:eastAsia="Times New Roman" w:hAnsi="Times New Roman" w:cs="Times New Roman"/>
          <w:sz w:val="24"/>
          <w:szCs w:val="20"/>
        </w:rPr>
        <w:t xml:space="preserve">(realised and posited) </w:t>
      </w:r>
      <w:r w:rsidR="00E53D54" w:rsidRPr="00F06DF5">
        <w:rPr>
          <w:rFonts w:ascii="Times New Roman" w:eastAsia="Times New Roman" w:hAnsi="Times New Roman" w:cs="Times New Roman"/>
          <w:sz w:val="24"/>
          <w:szCs w:val="20"/>
        </w:rPr>
        <w:t>product.</w:t>
      </w:r>
    </w:p>
    <w:p w14:paraId="2F24580D" w14:textId="16D715F7" w:rsidR="004A3C7D" w:rsidRPr="004A3C7D" w:rsidRDefault="005500BF" w:rsidP="004A3C7D">
      <w:pPr>
        <w:spacing w:after="0" w:line="36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Given this orientation, it would be as well to distinguish </w:t>
      </w:r>
      <w:r w:rsidR="004A3C7D">
        <w:rPr>
          <w:rFonts w:ascii="Times New Roman" w:eastAsia="Times New Roman" w:hAnsi="Times New Roman" w:cs="Times New Roman"/>
          <w:sz w:val="24"/>
          <w:szCs w:val="20"/>
        </w:rPr>
        <w:t xml:space="preserve">in advance </w:t>
      </w:r>
      <w:r>
        <w:rPr>
          <w:rFonts w:ascii="Times New Roman" w:eastAsia="Times New Roman" w:hAnsi="Times New Roman" w:cs="Times New Roman"/>
          <w:sz w:val="24"/>
          <w:szCs w:val="20"/>
        </w:rPr>
        <w:t>the nature of these relations from familiar Hegelian readings deriving in particular from Adorno’s wo</w:t>
      </w:r>
      <w:r w:rsidR="00C86078">
        <w:rPr>
          <w:rFonts w:ascii="Times New Roman" w:eastAsia="Times New Roman" w:hAnsi="Times New Roman" w:cs="Times New Roman"/>
          <w:sz w:val="24"/>
          <w:szCs w:val="20"/>
        </w:rPr>
        <w:t>rk,</w:t>
      </w:r>
      <w:r w:rsidR="00EC421F">
        <w:rPr>
          <w:rStyle w:val="FootnoteReference"/>
          <w:rFonts w:ascii="Times New Roman" w:eastAsia="Times New Roman" w:hAnsi="Times New Roman" w:cs="Times New Roman"/>
          <w:sz w:val="24"/>
          <w:szCs w:val="20"/>
        </w:rPr>
        <w:footnoteReference w:id="10"/>
      </w:r>
      <w:r w:rsidR="00C86078">
        <w:rPr>
          <w:rFonts w:ascii="Times New Roman" w:eastAsia="Times New Roman" w:hAnsi="Times New Roman" w:cs="Times New Roman"/>
          <w:sz w:val="24"/>
          <w:szCs w:val="20"/>
        </w:rPr>
        <w:t xml:space="preserve"> or at least to highlight the differing emphases of my own reading.</w:t>
      </w:r>
      <w:r w:rsidR="004A3C7D">
        <w:rPr>
          <w:rFonts w:ascii="Times New Roman" w:eastAsia="Times New Roman" w:hAnsi="Times New Roman" w:cs="Times New Roman"/>
          <w:sz w:val="24"/>
          <w:szCs w:val="20"/>
        </w:rPr>
        <w:t xml:space="preserve"> </w:t>
      </w:r>
      <w:r w:rsidR="00C86078">
        <w:rPr>
          <w:rFonts w:ascii="Times New Roman" w:eastAsia="Times New Roman" w:hAnsi="Times New Roman" w:cs="Times New Roman"/>
          <w:sz w:val="24"/>
          <w:szCs w:val="20"/>
        </w:rPr>
        <w:t>Adorno draws attention</w:t>
      </w:r>
      <w:r w:rsidR="004A3C7D">
        <w:rPr>
          <w:rFonts w:ascii="Times New Roman" w:eastAsia="Times New Roman" w:hAnsi="Times New Roman" w:cs="Times New Roman"/>
          <w:sz w:val="24"/>
          <w:szCs w:val="20"/>
        </w:rPr>
        <w:t xml:space="preserve"> both</w:t>
      </w:r>
      <w:r w:rsidR="00C86078">
        <w:rPr>
          <w:rFonts w:ascii="Times New Roman" w:eastAsia="Times New Roman" w:hAnsi="Times New Roman" w:cs="Times New Roman"/>
          <w:sz w:val="24"/>
          <w:szCs w:val="20"/>
        </w:rPr>
        <w:t xml:space="preserve"> to </w:t>
      </w:r>
      <w:r w:rsidR="00C61C1A">
        <w:rPr>
          <w:rFonts w:ascii="Times New Roman" w:eastAsia="Times New Roman" w:hAnsi="Times New Roman" w:cs="Times New Roman"/>
          <w:sz w:val="24"/>
          <w:szCs w:val="20"/>
        </w:rPr>
        <w:t xml:space="preserve">immanent, </w:t>
      </w:r>
      <w:r w:rsidR="00C86078">
        <w:rPr>
          <w:rFonts w:ascii="Times New Roman" w:eastAsia="Times New Roman" w:hAnsi="Times New Roman" w:cs="Times New Roman"/>
          <w:sz w:val="24"/>
          <w:szCs w:val="20"/>
        </w:rPr>
        <w:t>intra-formal dialectical processes</w:t>
      </w:r>
      <w:r w:rsidR="00394195">
        <w:rPr>
          <w:rFonts w:ascii="Times New Roman" w:eastAsia="Times New Roman" w:hAnsi="Times New Roman" w:cs="Times New Roman"/>
          <w:sz w:val="24"/>
          <w:szCs w:val="20"/>
        </w:rPr>
        <w:t xml:space="preserve"> (</w:t>
      </w:r>
      <w:r w:rsidR="00CA2744">
        <w:rPr>
          <w:rFonts w:ascii="Times New Roman" w:eastAsia="Times New Roman" w:hAnsi="Times New Roman" w:cs="Times New Roman"/>
          <w:sz w:val="24"/>
          <w:szCs w:val="20"/>
        </w:rPr>
        <w:t>within the ‘force-field of form’</w:t>
      </w:r>
      <w:r w:rsidR="005E117C">
        <w:rPr>
          <w:rFonts w:ascii="Times New Roman" w:eastAsia="Times New Roman" w:hAnsi="Times New Roman" w:cs="Times New Roman"/>
          <w:sz w:val="24"/>
          <w:szCs w:val="20"/>
        </w:rPr>
        <w:t>, e.g. motivic connections, tonal relations etc.</w:t>
      </w:r>
      <w:r w:rsidR="00394195">
        <w:rPr>
          <w:rFonts w:ascii="Times New Roman" w:eastAsia="Times New Roman" w:hAnsi="Times New Roman" w:cs="Times New Roman"/>
          <w:sz w:val="24"/>
          <w:szCs w:val="20"/>
        </w:rPr>
        <w:t>)</w:t>
      </w:r>
      <w:r w:rsidR="00C86078">
        <w:rPr>
          <w:rFonts w:ascii="Times New Roman" w:eastAsia="Times New Roman" w:hAnsi="Times New Roman" w:cs="Times New Roman"/>
          <w:sz w:val="24"/>
          <w:szCs w:val="20"/>
        </w:rPr>
        <w:t xml:space="preserve"> and to more historically expansive mediations bet</w:t>
      </w:r>
      <w:r w:rsidR="006D0888">
        <w:rPr>
          <w:rFonts w:ascii="Times New Roman" w:eastAsia="Times New Roman" w:hAnsi="Times New Roman" w:cs="Times New Roman"/>
          <w:sz w:val="24"/>
          <w:szCs w:val="20"/>
        </w:rPr>
        <w:t xml:space="preserve">ween composers, or rather their </w:t>
      </w:r>
      <w:r w:rsidR="00C86078">
        <w:rPr>
          <w:rFonts w:ascii="Times New Roman" w:eastAsia="Times New Roman" w:hAnsi="Times New Roman" w:cs="Times New Roman"/>
          <w:sz w:val="24"/>
          <w:szCs w:val="20"/>
        </w:rPr>
        <w:t>productive acts of negation, and historically constituted and inherited musical materials (including formal schemata).</w:t>
      </w:r>
      <w:r w:rsidR="004A3C7D">
        <w:rPr>
          <w:rFonts w:ascii="Times New Roman" w:eastAsia="Times New Roman" w:hAnsi="Times New Roman" w:cs="Times New Roman"/>
          <w:sz w:val="24"/>
          <w:szCs w:val="20"/>
        </w:rPr>
        <w:t xml:space="preserve"> </w:t>
      </w:r>
      <w:r w:rsidR="005E117C">
        <w:rPr>
          <w:rFonts w:ascii="Times New Roman" w:eastAsia="Times New Roman" w:hAnsi="Times New Roman" w:cs="Times New Roman"/>
          <w:sz w:val="24"/>
          <w:szCs w:val="20"/>
        </w:rPr>
        <w:t xml:space="preserve">Thus understood, ‘objective spirit’ embodies or presents itself as artworks that are their own end. </w:t>
      </w:r>
      <w:r w:rsidR="004A3C7D">
        <w:rPr>
          <w:rFonts w:ascii="Times New Roman" w:eastAsia="Times New Roman" w:hAnsi="Times New Roman" w:cs="Times New Roman"/>
          <w:sz w:val="24"/>
          <w:szCs w:val="20"/>
        </w:rPr>
        <w:t>Now, t</w:t>
      </w:r>
      <w:r w:rsidR="005E117C">
        <w:rPr>
          <w:rFonts w:ascii="Times New Roman" w:eastAsia="Times New Roman" w:hAnsi="Times New Roman" w:cs="Times New Roman"/>
          <w:sz w:val="24"/>
          <w:szCs w:val="20"/>
        </w:rPr>
        <w:t>his ‘sedimenting’ of history</w:t>
      </w:r>
      <w:r w:rsidR="00E9597C">
        <w:rPr>
          <w:rFonts w:ascii="Times New Roman" w:eastAsia="Times New Roman" w:hAnsi="Times New Roman" w:cs="Times New Roman"/>
          <w:sz w:val="24"/>
          <w:szCs w:val="20"/>
        </w:rPr>
        <w:t>, the charting of the Subject/O</w:t>
      </w:r>
      <w:r w:rsidR="004A3C7D" w:rsidRPr="004A3C7D">
        <w:rPr>
          <w:rFonts w:ascii="Times New Roman" w:eastAsia="Times New Roman" w:hAnsi="Times New Roman" w:cs="Times New Roman"/>
          <w:sz w:val="24"/>
          <w:szCs w:val="20"/>
        </w:rPr>
        <w:t>bject dialectic across time,</w:t>
      </w:r>
      <w:r w:rsidR="004A3C7D">
        <w:rPr>
          <w:rFonts w:ascii="Times New Roman" w:eastAsia="Times New Roman" w:hAnsi="Times New Roman" w:cs="Times New Roman"/>
          <w:sz w:val="24"/>
          <w:szCs w:val="20"/>
        </w:rPr>
        <w:t xml:space="preserve"> necessarily incorporates timbre and</w:t>
      </w:r>
      <w:r w:rsidR="004A3C7D" w:rsidRPr="004A3C7D">
        <w:rPr>
          <w:rFonts w:ascii="Times New Roman" w:eastAsia="Times New Roman" w:hAnsi="Times New Roman" w:cs="Times New Roman"/>
          <w:sz w:val="24"/>
          <w:szCs w:val="20"/>
        </w:rPr>
        <w:t xml:space="preserve"> </w:t>
      </w:r>
      <w:r w:rsidR="004A3C7D">
        <w:rPr>
          <w:rFonts w:ascii="Times New Roman" w:eastAsia="Times New Roman" w:hAnsi="Times New Roman" w:cs="Times New Roman"/>
          <w:sz w:val="24"/>
          <w:szCs w:val="20"/>
        </w:rPr>
        <w:t>a</w:t>
      </w:r>
      <w:r w:rsidR="004A3C7D" w:rsidRPr="004A3C7D">
        <w:rPr>
          <w:rFonts w:ascii="Times New Roman" w:eastAsia="Times New Roman" w:hAnsi="Times New Roman" w:cs="Times New Roman"/>
          <w:sz w:val="24"/>
          <w:szCs w:val="20"/>
        </w:rPr>
        <w:t>lthough Adorno credits Berlioz with the discovery of ‘luminous orchestral effects as well as the values of the individual colours’,</w:t>
      </w:r>
      <w:r w:rsidR="004A3C7D" w:rsidRPr="004A3C7D">
        <w:rPr>
          <w:rFonts w:ascii="Times New Roman" w:eastAsia="Times New Roman" w:hAnsi="Times New Roman" w:cs="Times New Roman"/>
          <w:sz w:val="24"/>
          <w:szCs w:val="20"/>
          <w:vertAlign w:val="superscript"/>
        </w:rPr>
        <w:footnoteReference w:id="11"/>
      </w:r>
      <w:r w:rsidR="00394195">
        <w:rPr>
          <w:rFonts w:ascii="Times New Roman" w:eastAsia="Times New Roman" w:hAnsi="Times New Roman" w:cs="Times New Roman"/>
          <w:sz w:val="24"/>
          <w:szCs w:val="20"/>
        </w:rPr>
        <w:t xml:space="preserve"> it is for him Wagner who</w:t>
      </w:r>
      <w:r w:rsidR="004A3C7D" w:rsidRPr="004A3C7D">
        <w:rPr>
          <w:rFonts w:ascii="Times New Roman" w:eastAsia="Times New Roman" w:hAnsi="Times New Roman" w:cs="Times New Roman"/>
          <w:sz w:val="24"/>
          <w:szCs w:val="20"/>
        </w:rPr>
        <w:t xml:space="preserve"> is responsible for creating the ‘art of orchestration in the precise sense, as the productive share of colour in the musical process “in such a way that colour itself becomes action”’.</w:t>
      </w:r>
      <w:r w:rsidR="004A3C7D" w:rsidRPr="004A3C7D">
        <w:rPr>
          <w:rFonts w:ascii="Times New Roman" w:eastAsia="Times New Roman" w:hAnsi="Times New Roman" w:cs="Times New Roman"/>
          <w:sz w:val="24"/>
          <w:szCs w:val="20"/>
          <w:vertAlign w:val="superscript"/>
        </w:rPr>
        <w:footnoteReference w:id="12"/>
      </w:r>
      <w:r w:rsidR="004A3C7D" w:rsidRPr="004A3C7D">
        <w:rPr>
          <w:rFonts w:ascii="Times New Roman" w:eastAsia="Times New Roman" w:hAnsi="Times New Roman" w:cs="Times New Roman"/>
          <w:sz w:val="24"/>
          <w:szCs w:val="20"/>
        </w:rPr>
        <w:t xml:space="preserve"> The particular example Adorno cites from </w:t>
      </w:r>
      <w:r w:rsidR="004A3C7D" w:rsidRPr="004A3C7D">
        <w:rPr>
          <w:rFonts w:ascii="Times New Roman" w:eastAsia="Times New Roman" w:hAnsi="Times New Roman" w:cs="Times New Roman"/>
          <w:i/>
          <w:sz w:val="24"/>
          <w:szCs w:val="20"/>
        </w:rPr>
        <w:t>Lohengrin</w:t>
      </w:r>
      <w:r w:rsidR="00E806D2">
        <w:rPr>
          <w:rFonts w:ascii="Times New Roman" w:eastAsia="Times New Roman" w:hAnsi="Times New Roman" w:cs="Times New Roman"/>
          <w:sz w:val="24"/>
          <w:szCs w:val="20"/>
        </w:rPr>
        <w:t xml:space="preserve"> (Example </w:t>
      </w:r>
      <w:r w:rsidR="00164E3B">
        <w:rPr>
          <w:rFonts w:ascii="Times New Roman" w:eastAsia="Times New Roman" w:hAnsi="Times New Roman" w:cs="Times New Roman"/>
          <w:sz w:val="24"/>
          <w:szCs w:val="20"/>
        </w:rPr>
        <w:t>1</w:t>
      </w:r>
      <w:r w:rsidR="004A3C7D" w:rsidRPr="004A3C7D">
        <w:rPr>
          <w:rFonts w:ascii="Times New Roman" w:eastAsia="Times New Roman" w:hAnsi="Times New Roman" w:cs="Times New Roman"/>
          <w:sz w:val="24"/>
          <w:szCs w:val="20"/>
        </w:rPr>
        <w:t xml:space="preserve">) by way of illustration is suggestive in a number of </w:t>
      </w:r>
      <w:r w:rsidR="004A3C7D" w:rsidRPr="004A3C7D">
        <w:rPr>
          <w:rFonts w:ascii="Times New Roman" w:eastAsia="Times New Roman" w:hAnsi="Times New Roman" w:cs="Times New Roman"/>
          <w:sz w:val="24"/>
          <w:szCs w:val="20"/>
        </w:rPr>
        <w:lastRenderedPageBreak/>
        <w:t>respects,</w:t>
      </w:r>
      <w:r w:rsidR="004A3C7D" w:rsidRPr="004A3C7D">
        <w:rPr>
          <w:rFonts w:ascii="Times New Roman" w:eastAsia="Times New Roman" w:hAnsi="Times New Roman" w:cs="Times New Roman"/>
          <w:sz w:val="24"/>
          <w:szCs w:val="20"/>
          <w:vertAlign w:val="superscript"/>
        </w:rPr>
        <w:footnoteReference w:id="13"/>
      </w:r>
      <w:r w:rsidR="00394195">
        <w:rPr>
          <w:rFonts w:ascii="Times New Roman" w:eastAsia="Times New Roman" w:hAnsi="Times New Roman" w:cs="Times New Roman"/>
          <w:sz w:val="24"/>
          <w:szCs w:val="20"/>
        </w:rPr>
        <w:t xml:space="preserve"> despite the somewhat awkward</w:t>
      </w:r>
      <w:r w:rsidR="004A3C7D" w:rsidRPr="004A3C7D">
        <w:rPr>
          <w:rFonts w:ascii="Times New Roman" w:eastAsia="Times New Roman" w:hAnsi="Times New Roman" w:cs="Times New Roman"/>
          <w:sz w:val="24"/>
          <w:szCs w:val="20"/>
        </w:rPr>
        <w:t xml:space="preserve"> discussion of ‘residues’ and ‘timbral inflexion’. Amongst his observations are that timbre can function </w:t>
      </w:r>
      <w:r w:rsidR="004A3C7D" w:rsidRPr="004A3C7D">
        <w:rPr>
          <w:rFonts w:ascii="Times New Roman" w:eastAsia="Times New Roman" w:hAnsi="Times New Roman" w:cs="Times New Roman"/>
          <w:i/>
          <w:sz w:val="24"/>
          <w:szCs w:val="20"/>
        </w:rPr>
        <w:t>structurally</w:t>
      </w:r>
      <w:r w:rsidR="004A3C7D" w:rsidRPr="004A3C7D">
        <w:rPr>
          <w:rFonts w:ascii="Times New Roman" w:eastAsia="Times New Roman" w:hAnsi="Times New Roman" w:cs="Times New Roman"/>
          <w:sz w:val="24"/>
          <w:szCs w:val="20"/>
        </w:rPr>
        <w:t xml:space="preserve"> (and, indeed, dramatically) as a feature of the composition, and that the hermeneutic implications of the passage’s orchestration are significant. In the former case, the relationship of antecedent to consequent is effected through careful dovetailing; the latter, however, is at least in part a profoundly </w:t>
      </w:r>
      <w:r w:rsidR="004A3C7D" w:rsidRPr="004A3C7D">
        <w:rPr>
          <w:rFonts w:ascii="Times New Roman" w:eastAsia="Times New Roman" w:hAnsi="Times New Roman" w:cs="Times New Roman"/>
          <w:i/>
          <w:sz w:val="24"/>
          <w:szCs w:val="20"/>
        </w:rPr>
        <w:t>rhetorical</w:t>
      </w:r>
      <w:r w:rsidR="004A3C7D" w:rsidRPr="004A3C7D">
        <w:rPr>
          <w:rFonts w:ascii="Times New Roman" w:eastAsia="Times New Roman" w:hAnsi="Times New Roman" w:cs="Times New Roman"/>
          <w:sz w:val="24"/>
          <w:szCs w:val="20"/>
        </w:rPr>
        <w:t xml:space="preserve"> concern that suggests that the passage’s ‘meaning’ is inextricable from its orchestration. A dynamic relationship of </w:t>
      </w:r>
      <w:r w:rsidR="004A3C7D" w:rsidRPr="004A3C7D">
        <w:rPr>
          <w:rFonts w:ascii="Times New Roman" w:eastAsia="Times New Roman" w:hAnsi="Times New Roman" w:cs="Times New Roman"/>
          <w:i/>
          <w:sz w:val="24"/>
          <w:szCs w:val="20"/>
        </w:rPr>
        <w:t>tutti</w:t>
      </w:r>
      <w:r w:rsidR="004A3C7D" w:rsidRPr="004A3C7D">
        <w:rPr>
          <w:rFonts w:ascii="Times New Roman" w:eastAsia="Times New Roman" w:hAnsi="Times New Roman" w:cs="Times New Roman"/>
          <w:sz w:val="24"/>
          <w:szCs w:val="20"/>
        </w:rPr>
        <w:t xml:space="preserve"> to </w:t>
      </w:r>
      <w:r w:rsidR="004A3C7D" w:rsidRPr="004A3C7D">
        <w:rPr>
          <w:rFonts w:ascii="Times New Roman" w:eastAsia="Times New Roman" w:hAnsi="Times New Roman" w:cs="Times New Roman"/>
          <w:i/>
          <w:sz w:val="24"/>
          <w:szCs w:val="20"/>
        </w:rPr>
        <w:t>solo</w:t>
      </w:r>
      <w:r w:rsidR="004A3C7D" w:rsidRPr="004A3C7D">
        <w:rPr>
          <w:rFonts w:ascii="Times New Roman" w:eastAsia="Times New Roman" w:hAnsi="Times New Roman" w:cs="Times New Roman"/>
          <w:sz w:val="24"/>
          <w:szCs w:val="20"/>
        </w:rPr>
        <w:t xml:space="preserve"> is realised through orchestral doubling and individual instruments respectively. This is itself rhetorically important, but, crucially, the indistinguishable blending of flutes and clarinets in the ‘</w:t>
      </w:r>
      <w:r w:rsidR="004A3C7D" w:rsidRPr="004A3C7D">
        <w:rPr>
          <w:rFonts w:ascii="Times New Roman" w:eastAsia="Times New Roman" w:hAnsi="Times New Roman" w:cs="Times New Roman"/>
          <w:i/>
          <w:sz w:val="24"/>
          <w:szCs w:val="20"/>
        </w:rPr>
        <w:t>tutti</w:t>
      </w:r>
      <w:r w:rsidR="004A3C7D" w:rsidRPr="004A3C7D">
        <w:rPr>
          <w:rFonts w:ascii="Times New Roman" w:eastAsia="Times New Roman" w:hAnsi="Times New Roman" w:cs="Times New Roman"/>
          <w:sz w:val="24"/>
          <w:szCs w:val="20"/>
        </w:rPr>
        <w:t>’ effect disguises the origin of the sound (in Marxian terms, t</w:t>
      </w:r>
      <w:r w:rsidR="003A6ADB">
        <w:rPr>
          <w:rFonts w:ascii="Times New Roman" w:eastAsia="Times New Roman" w:hAnsi="Times New Roman" w:cs="Times New Roman"/>
          <w:sz w:val="24"/>
          <w:szCs w:val="20"/>
        </w:rPr>
        <w:t>he relations of its production)</w:t>
      </w:r>
      <w:r w:rsidR="004A3C7D" w:rsidRPr="004A3C7D">
        <w:rPr>
          <w:rFonts w:ascii="Times New Roman" w:eastAsia="Times New Roman" w:hAnsi="Times New Roman" w:cs="Times New Roman"/>
          <w:sz w:val="24"/>
          <w:szCs w:val="20"/>
        </w:rPr>
        <w:t xml:space="preserve"> against the solitariness of the subsequent oboe/cor anglais sonority. Tellingly, Adorno remarks that if ‘the expression of this [tutti/solo] relationship had been entrusted solely to the dynamics of playing, it would have been lost as the result of the inevitable coarsening effect of the theatre on all music. It becomes effective as a result of the instrumentation itself.’</w:t>
      </w:r>
      <w:r w:rsidR="004A3C7D" w:rsidRPr="004A3C7D">
        <w:rPr>
          <w:rFonts w:ascii="Times New Roman" w:eastAsia="Times New Roman" w:hAnsi="Times New Roman" w:cs="Times New Roman"/>
          <w:sz w:val="24"/>
          <w:szCs w:val="20"/>
          <w:vertAlign w:val="superscript"/>
        </w:rPr>
        <w:footnoteReference w:id="14"/>
      </w:r>
    </w:p>
    <w:p w14:paraId="2052B9B3" w14:textId="77777777" w:rsidR="004A3C7D" w:rsidRPr="004A3C7D" w:rsidRDefault="004A3C7D" w:rsidP="004A3C7D">
      <w:pPr>
        <w:spacing w:after="0" w:line="360" w:lineRule="auto"/>
        <w:ind w:firstLine="720"/>
        <w:rPr>
          <w:rFonts w:ascii="Times New Roman" w:eastAsia="Times New Roman" w:hAnsi="Times New Roman" w:cs="Times New Roman"/>
          <w:sz w:val="24"/>
          <w:szCs w:val="20"/>
        </w:rPr>
      </w:pPr>
    </w:p>
    <w:p w14:paraId="20AADA87" w14:textId="77777777" w:rsidR="004A3C7D" w:rsidRPr="004A3C7D" w:rsidRDefault="004A3C7D" w:rsidP="00380D7A">
      <w:pPr>
        <w:spacing w:after="0" w:line="360" w:lineRule="auto"/>
        <w:ind w:firstLine="720"/>
        <w:rPr>
          <w:rFonts w:ascii="Times New Roman" w:eastAsia="Times New Roman" w:hAnsi="Times New Roman" w:cs="Times New Roman"/>
          <w:sz w:val="24"/>
          <w:szCs w:val="20"/>
        </w:rPr>
      </w:pPr>
      <w:r w:rsidRPr="004A3C7D">
        <w:rPr>
          <w:rFonts w:ascii="Times New Roman" w:eastAsia="Times New Roman" w:hAnsi="Times New Roman" w:cs="Times New Roman"/>
          <w:noProof/>
          <w:sz w:val="24"/>
          <w:szCs w:val="20"/>
          <w:lang w:eastAsia="en-GB"/>
        </w:rPr>
        <w:lastRenderedPageBreak/>
        <w:drawing>
          <wp:inline distT="0" distB="0" distL="0" distR="0" wp14:anchorId="450397E1" wp14:editId="35E65B45">
            <wp:extent cx="5267325" cy="5505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5505450"/>
                    </a:xfrm>
                    <a:prstGeom prst="rect">
                      <a:avLst/>
                    </a:prstGeom>
                    <a:noFill/>
                    <a:ln>
                      <a:noFill/>
                    </a:ln>
                  </pic:spPr>
                </pic:pic>
              </a:graphicData>
            </a:graphic>
          </wp:inline>
        </w:drawing>
      </w:r>
    </w:p>
    <w:p w14:paraId="558E1FFE" w14:textId="77777777" w:rsidR="004A3C7D" w:rsidRPr="00380D7A" w:rsidRDefault="00164E3B" w:rsidP="00380D7A">
      <w:pPr>
        <w:spacing w:after="0" w:line="360" w:lineRule="auto"/>
        <w:rPr>
          <w:rFonts w:ascii="Times New Roman" w:eastAsia="Times New Roman" w:hAnsi="Times New Roman" w:cs="Times New Roman"/>
          <w:sz w:val="20"/>
          <w:szCs w:val="20"/>
        </w:rPr>
      </w:pPr>
      <w:r w:rsidRPr="00380D7A">
        <w:rPr>
          <w:rFonts w:ascii="Times New Roman" w:eastAsia="Times New Roman" w:hAnsi="Times New Roman" w:cs="Times New Roman"/>
          <w:b/>
          <w:sz w:val="20"/>
          <w:szCs w:val="20"/>
        </w:rPr>
        <w:t>Example 1</w:t>
      </w:r>
      <w:r w:rsidR="004A3C7D" w:rsidRPr="00380D7A">
        <w:rPr>
          <w:rFonts w:ascii="Times New Roman" w:eastAsia="Times New Roman" w:hAnsi="Times New Roman" w:cs="Times New Roman"/>
          <w:b/>
          <w:sz w:val="20"/>
          <w:szCs w:val="20"/>
        </w:rPr>
        <w:t>:</w:t>
      </w:r>
      <w:r w:rsidR="004A3C7D" w:rsidRPr="00380D7A">
        <w:rPr>
          <w:rFonts w:ascii="Times New Roman" w:eastAsia="Times New Roman" w:hAnsi="Times New Roman" w:cs="Times New Roman"/>
          <w:sz w:val="20"/>
          <w:szCs w:val="20"/>
        </w:rPr>
        <w:t xml:space="preserve"> Wagner, </w:t>
      </w:r>
      <w:r w:rsidR="004A3C7D" w:rsidRPr="00380D7A">
        <w:rPr>
          <w:rFonts w:ascii="Times New Roman" w:eastAsia="Times New Roman" w:hAnsi="Times New Roman" w:cs="Times New Roman"/>
          <w:i/>
          <w:sz w:val="20"/>
          <w:szCs w:val="20"/>
        </w:rPr>
        <w:t>Lohengrin</w:t>
      </w:r>
      <w:r w:rsidR="004A3C7D" w:rsidRPr="00380D7A">
        <w:rPr>
          <w:rFonts w:ascii="Times New Roman" w:eastAsia="Times New Roman" w:hAnsi="Times New Roman" w:cs="Times New Roman"/>
          <w:sz w:val="20"/>
          <w:szCs w:val="20"/>
        </w:rPr>
        <w:t xml:space="preserve">, Act 1, Scene 2, bb.9-16 </w:t>
      </w:r>
    </w:p>
    <w:p w14:paraId="5AB188A0" w14:textId="77777777" w:rsidR="003A6ADB" w:rsidRDefault="003A6ADB" w:rsidP="00EE7C3A">
      <w:pPr>
        <w:spacing w:after="0" w:line="360" w:lineRule="auto"/>
        <w:rPr>
          <w:rFonts w:ascii="Times New Roman" w:eastAsia="Times New Roman" w:hAnsi="Times New Roman" w:cs="Times New Roman"/>
          <w:sz w:val="24"/>
          <w:szCs w:val="20"/>
        </w:rPr>
      </w:pPr>
    </w:p>
    <w:p w14:paraId="48BC6111" w14:textId="18178E0F" w:rsidR="004A3C7D" w:rsidRDefault="006810E2" w:rsidP="00EE7C3A">
      <w:pPr>
        <w:spacing w:after="0" w:line="36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I</w:t>
      </w:r>
      <w:r w:rsidR="004A3C7D" w:rsidRPr="004A3C7D">
        <w:rPr>
          <w:rFonts w:ascii="Times New Roman" w:eastAsia="Times New Roman" w:hAnsi="Times New Roman" w:cs="Times New Roman"/>
          <w:sz w:val="24"/>
          <w:szCs w:val="20"/>
        </w:rPr>
        <w:t>t is Adorno’s contention</w:t>
      </w:r>
      <w:r>
        <w:rPr>
          <w:rFonts w:ascii="Times New Roman" w:eastAsia="Times New Roman" w:hAnsi="Times New Roman" w:cs="Times New Roman"/>
          <w:sz w:val="24"/>
          <w:szCs w:val="20"/>
        </w:rPr>
        <w:t>, in fact,</w:t>
      </w:r>
      <w:r w:rsidR="004A3C7D" w:rsidRPr="004A3C7D">
        <w:rPr>
          <w:rFonts w:ascii="Times New Roman" w:eastAsia="Times New Roman" w:hAnsi="Times New Roman" w:cs="Times New Roman"/>
          <w:sz w:val="24"/>
          <w:szCs w:val="20"/>
        </w:rPr>
        <w:t xml:space="preserve"> that Wagn</w:t>
      </w:r>
      <w:r w:rsidR="00394195">
        <w:rPr>
          <w:rFonts w:ascii="Times New Roman" w:eastAsia="Times New Roman" w:hAnsi="Times New Roman" w:cs="Times New Roman"/>
          <w:sz w:val="24"/>
          <w:szCs w:val="20"/>
        </w:rPr>
        <w:t>er represents both a significant</w:t>
      </w:r>
      <w:r w:rsidR="004A3C7D" w:rsidRPr="004A3C7D">
        <w:rPr>
          <w:rFonts w:ascii="Times New Roman" w:eastAsia="Times New Roman" w:hAnsi="Times New Roman" w:cs="Times New Roman"/>
          <w:sz w:val="24"/>
          <w:szCs w:val="20"/>
        </w:rPr>
        <w:t xml:space="preserve"> advance in technical means and a simultaneous capitulation to ideology. The reification of Wagner’s music-dramas, the i</w:t>
      </w:r>
      <w:r w:rsidR="009863FD">
        <w:rPr>
          <w:rFonts w:ascii="Times New Roman" w:eastAsia="Times New Roman" w:hAnsi="Times New Roman" w:cs="Times New Roman"/>
          <w:sz w:val="24"/>
          <w:szCs w:val="20"/>
        </w:rPr>
        <w:t xml:space="preserve">nauthentic presentation of the </w:t>
      </w:r>
      <w:r w:rsidR="00C61C1A">
        <w:rPr>
          <w:rFonts w:ascii="Times New Roman" w:eastAsia="Times New Roman" w:hAnsi="Times New Roman" w:cs="Times New Roman"/>
          <w:sz w:val="24"/>
          <w:szCs w:val="20"/>
        </w:rPr>
        <w:t>Subject/O</w:t>
      </w:r>
      <w:r w:rsidR="004A3C7D" w:rsidRPr="004A3C7D">
        <w:rPr>
          <w:rFonts w:ascii="Times New Roman" w:eastAsia="Times New Roman" w:hAnsi="Times New Roman" w:cs="Times New Roman"/>
          <w:sz w:val="24"/>
          <w:szCs w:val="20"/>
        </w:rPr>
        <w:t xml:space="preserve">bject dialectic in society and its products through static and illusorily seamless relationships within his works, constitutes both regressive qualities and aspects of their ‘truth content’. </w:t>
      </w:r>
    </w:p>
    <w:p w14:paraId="54991F90" w14:textId="7ABA50A1" w:rsidR="00E606BB" w:rsidRDefault="006D2D2A" w:rsidP="006810E2">
      <w:pPr>
        <w:spacing w:after="0" w:line="36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I</w:t>
      </w:r>
      <w:r w:rsidR="009534ED">
        <w:rPr>
          <w:rFonts w:ascii="Times New Roman" w:eastAsia="Times New Roman" w:hAnsi="Times New Roman" w:cs="Times New Roman"/>
          <w:sz w:val="24"/>
          <w:szCs w:val="20"/>
        </w:rPr>
        <w:t xml:space="preserve"> will not</w:t>
      </w:r>
      <w:r w:rsidR="00394195">
        <w:rPr>
          <w:rFonts w:ascii="Times New Roman" w:eastAsia="Times New Roman" w:hAnsi="Times New Roman" w:cs="Times New Roman"/>
          <w:sz w:val="24"/>
          <w:szCs w:val="20"/>
        </w:rPr>
        <w:t xml:space="preserve"> explore Adorno’s conception of </w:t>
      </w:r>
      <w:r w:rsidR="00394195" w:rsidRPr="00EE7C3A">
        <w:rPr>
          <w:rFonts w:ascii="Times New Roman" w:eastAsia="Times New Roman" w:hAnsi="Times New Roman" w:cs="Times New Roman"/>
          <w:sz w:val="24"/>
          <w:szCs w:val="20"/>
        </w:rPr>
        <w:t>timbre and its role more generally within artworks as ‘cognition without concepts’</w:t>
      </w:r>
      <w:r w:rsidR="00CF5D66" w:rsidRPr="00EE7C3A">
        <w:rPr>
          <w:rFonts w:ascii="Times New Roman" w:eastAsia="Times New Roman" w:hAnsi="Times New Roman" w:cs="Times New Roman"/>
          <w:sz w:val="24"/>
          <w:szCs w:val="20"/>
        </w:rPr>
        <w:t xml:space="preserve"> further here</w:t>
      </w:r>
      <w:r w:rsidR="00A1428E" w:rsidRPr="00EE7C3A">
        <w:rPr>
          <w:rFonts w:ascii="Times New Roman" w:eastAsia="Times New Roman" w:hAnsi="Times New Roman" w:cs="Times New Roman"/>
          <w:sz w:val="24"/>
          <w:szCs w:val="20"/>
        </w:rPr>
        <w:t>.</w:t>
      </w:r>
      <w:r w:rsidR="00401E78" w:rsidRPr="00EE7C3A">
        <w:rPr>
          <w:rFonts w:ascii="Times New Roman" w:eastAsia="Times New Roman" w:hAnsi="Times New Roman" w:cs="Times New Roman"/>
          <w:sz w:val="24"/>
          <w:szCs w:val="20"/>
        </w:rPr>
        <w:t xml:space="preserve"> </w:t>
      </w:r>
      <w:r w:rsidR="00A1428E" w:rsidRPr="00EE7C3A">
        <w:rPr>
          <w:rFonts w:ascii="Times New Roman" w:eastAsia="Times New Roman" w:hAnsi="Times New Roman" w:cs="Times New Roman"/>
          <w:sz w:val="24"/>
          <w:szCs w:val="20"/>
        </w:rPr>
        <w:t>I</w:t>
      </w:r>
      <w:r w:rsidR="00401E78" w:rsidRPr="00EE7C3A">
        <w:rPr>
          <w:rFonts w:ascii="Times New Roman" w:eastAsia="Times New Roman" w:hAnsi="Times New Roman" w:cs="Times New Roman"/>
          <w:sz w:val="24"/>
          <w:szCs w:val="20"/>
        </w:rPr>
        <w:t>t is worth remarking</w:t>
      </w:r>
      <w:r w:rsidR="00627C53">
        <w:rPr>
          <w:rFonts w:ascii="Times New Roman" w:eastAsia="Times New Roman" w:hAnsi="Times New Roman" w:cs="Times New Roman"/>
          <w:sz w:val="24"/>
          <w:szCs w:val="20"/>
        </w:rPr>
        <w:t>, though</w:t>
      </w:r>
      <w:r w:rsidR="00A1428E" w:rsidRPr="00EE7C3A">
        <w:rPr>
          <w:rFonts w:ascii="Times New Roman" w:eastAsia="Times New Roman" w:hAnsi="Times New Roman" w:cs="Times New Roman"/>
          <w:sz w:val="24"/>
          <w:szCs w:val="20"/>
        </w:rPr>
        <w:t>,</w:t>
      </w:r>
      <w:r w:rsidR="00394195" w:rsidRPr="00BC3B78">
        <w:rPr>
          <w:rFonts w:ascii="Times New Roman" w:eastAsia="Times New Roman" w:hAnsi="Times New Roman" w:cs="Times New Roman"/>
          <w:color w:val="FF0000"/>
          <w:sz w:val="24"/>
          <w:szCs w:val="20"/>
        </w:rPr>
        <w:t xml:space="preserve"> </w:t>
      </w:r>
      <w:r w:rsidR="00394195">
        <w:rPr>
          <w:rFonts w:ascii="Times New Roman" w:eastAsia="Times New Roman" w:hAnsi="Times New Roman" w:cs="Times New Roman"/>
          <w:sz w:val="24"/>
          <w:szCs w:val="20"/>
        </w:rPr>
        <w:t xml:space="preserve">that my conclusions where </w:t>
      </w:r>
      <w:r w:rsidR="00394195">
        <w:rPr>
          <w:rFonts w:ascii="Times New Roman" w:eastAsia="Times New Roman" w:hAnsi="Times New Roman" w:cs="Times New Roman"/>
          <w:i/>
          <w:sz w:val="24"/>
          <w:szCs w:val="20"/>
        </w:rPr>
        <w:t>Jeux</w:t>
      </w:r>
      <w:r w:rsidR="00394195">
        <w:rPr>
          <w:rFonts w:ascii="Times New Roman" w:eastAsia="Times New Roman" w:hAnsi="Times New Roman" w:cs="Times New Roman"/>
          <w:sz w:val="24"/>
          <w:szCs w:val="20"/>
        </w:rPr>
        <w:t xml:space="preserve"> is concerned are precariously closer to Hegel’s </w:t>
      </w:r>
      <w:r w:rsidR="00394195">
        <w:rPr>
          <w:rFonts w:ascii="Times New Roman" w:eastAsia="Times New Roman" w:hAnsi="Times New Roman" w:cs="Times New Roman"/>
          <w:i/>
          <w:sz w:val="24"/>
          <w:szCs w:val="20"/>
        </w:rPr>
        <w:t xml:space="preserve">Logic </w:t>
      </w:r>
      <w:r w:rsidR="005262F1">
        <w:rPr>
          <w:rFonts w:ascii="Times New Roman" w:eastAsia="Times New Roman" w:hAnsi="Times New Roman" w:cs="Times New Roman"/>
          <w:sz w:val="24"/>
          <w:szCs w:val="20"/>
        </w:rPr>
        <w:t>(which</w:t>
      </w:r>
      <w:r w:rsidR="00164E3B">
        <w:rPr>
          <w:rFonts w:ascii="Times New Roman" w:eastAsia="Times New Roman" w:hAnsi="Times New Roman" w:cs="Times New Roman"/>
          <w:sz w:val="24"/>
          <w:szCs w:val="20"/>
        </w:rPr>
        <w:t xml:space="preserve"> </w:t>
      </w:r>
      <w:r w:rsidR="005A7220">
        <w:rPr>
          <w:rFonts w:ascii="Times New Roman" w:eastAsia="Times New Roman" w:hAnsi="Times New Roman" w:cs="Times New Roman"/>
          <w:sz w:val="24"/>
          <w:szCs w:val="20"/>
        </w:rPr>
        <w:t xml:space="preserve">ontology </w:t>
      </w:r>
      <w:r w:rsidR="00164E3B">
        <w:rPr>
          <w:rFonts w:ascii="Times New Roman" w:eastAsia="Times New Roman" w:hAnsi="Times New Roman" w:cs="Times New Roman"/>
          <w:sz w:val="24"/>
          <w:szCs w:val="20"/>
        </w:rPr>
        <w:t>can only emerge at the end of H</w:t>
      </w:r>
      <w:r w:rsidR="005262F1">
        <w:rPr>
          <w:rFonts w:ascii="Times New Roman" w:eastAsia="Times New Roman" w:hAnsi="Times New Roman" w:cs="Times New Roman"/>
          <w:sz w:val="24"/>
          <w:szCs w:val="20"/>
        </w:rPr>
        <w:t>istory, at</w:t>
      </w:r>
      <w:r w:rsidR="00C164DC">
        <w:rPr>
          <w:rFonts w:ascii="Times New Roman" w:eastAsia="Times New Roman" w:hAnsi="Times New Roman" w:cs="Times New Roman"/>
          <w:sz w:val="24"/>
          <w:szCs w:val="20"/>
        </w:rPr>
        <w:t xml:space="preserve"> least where the revelation of B</w:t>
      </w:r>
      <w:r w:rsidR="005262F1">
        <w:rPr>
          <w:rFonts w:ascii="Times New Roman" w:eastAsia="Times New Roman" w:hAnsi="Times New Roman" w:cs="Times New Roman"/>
          <w:sz w:val="24"/>
          <w:szCs w:val="20"/>
        </w:rPr>
        <w:t xml:space="preserve">eing is </w:t>
      </w:r>
      <w:r w:rsidR="005262F1">
        <w:rPr>
          <w:rFonts w:ascii="Times New Roman" w:eastAsia="Times New Roman" w:hAnsi="Times New Roman" w:cs="Times New Roman"/>
          <w:sz w:val="24"/>
          <w:szCs w:val="20"/>
        </w:rPr>
        <w:lastRenderedPageBreak/>
        <w:t xml:space="preserve">concerned) </w:t>
      </w:r>
      <w:r w:rsidR="00394195">
        <w:rPr>
          <w:rFonts w:ascii="Times New Roman" w:eastAsia="Times New Roman" w:hAnsi="Times New Roman" w:cs="Times New Roman"/>
          <w:sz w:val="24"/>
          <w:szCs w:val="20"/>
        </w:rPr>
        <w:t>than to the historical dialectic</w:t>
      </w:r>
      <w:r w:rsidR="00C164DC">
        <w:rPr>
          <w:rFonts w:ascii="Times New Roman" w:eastAsia="Times New Roman" w:hAnsi="Times New Roman" w:cs="Times New Roman"/>
          <w:sz w:val="24"/>
          <w:szCs w:val="20"/>
        </w:rPr>
        <w:t xml:space="preserve"> of revealed B</w:t>
      </w:r>
      <w:r w:rsidR="00CF5D66">
        <w:rPr>
          <w:rFonts w:ascii="Times New Roman" w:eastAsia="Times New Roman" w:hAnsi="Times New Roman" w:cs="Times New Roman"/>
          <w:sz w:val="24"/>
          <w:szCs w:val="20"/>
        </w:rPr>
        <w:t>eing</w:t>
      </w:r>
      <w:r w:rsidR="001F3B07">
        <w:rPr>
          <w:rFonts w:ascii="Times New Roman" w:eastAsia="Times New Roman" w:hAnsi="Times New Roman" w:cs="Times New Roman"/>
          <w:sz w:val="24"/>
          <w:szCs w:val="20"/>
        </w:rPr>
        <w:t xml:space="preserve"> (i.e. its human historicality</w:t>
      </w:r>
      <w:r w:rsidR="00C16752">
        <w:rPr>
          <w:rFonts w:ascii="Times New Roman" w:eastAsia="Times New Roman" w:hAnsi="Times New Roman" w:cs="Times New Roman"/>
          <w:sz w:val="24"/>
          <w:szCs w:val="20"/>
        </w:rPr>
        <w:t xml:space="preserve"> as forms of consciousness</w:t>
      </w:r>
      <w:r w:rsidR="001F3B07">
        <w:rPr>
          <w:rFonts w:ascii="Times New Roman" w:eastAsia="Times New Roman" w:hAnsi="Times New Roman" w:cs="Times New Roman"/>
          <w:sz w:val="24"/>
          <w:szCs w:val="20"/>
        </w:rPr>
        <w:t>)</w:t>
      </w:r>
      <w:r w:rsidR="00353AD9">
        <w:rPr>
          <w:rFonts w:ascii="Times New Roman" w:eastAsia="Times New Roman" w:hAnsi="Times New Roman" w:cs="Times New Roman"/>
          <w:sz w:val="24"/>
          <w:szCs w:val="20"/>
        </w:rPr>
        <w:t xml:space="preserve"> with which</w:t>
      </w:r>
      <w:r w:rsidR="00CF5D66">
        <w:rPr>
          <w:rFonts w:ascii="Times New Roman" w:eastAsia="Times New Roman" w:hAnsi="Times New Roman" w:cs="Times New Roman"/>
          <w:sz w:val="24"/>
          <w:szCs w:val="20"/>
        </w:rPr>
        <w:t xml:space="preserve"> the </w:t>
      </w:r>
      <w:r w:rsidR="00CF5D66">
        <w:rPr>
          <w:rFonts w:ascii="Times New Roman" w:eastAsia="Times New Roman" w:hAnsi="Times New Roman" w:cs="Times New Roman"/>
          <w:i/>
          <w:sz w:val="24"/>
          <w:szCs w:val="20"/>
        </w:rPr>
        <w:t>Phenomenology</w:t>
      </w:r>
      <w:r w:rsidR="00353AD9">
        <w:rPr>
          <w:rFonts w:ascii="Times New Roman" w:eastAsia="Times New Roman" w:hAnsi="Times New Roman" w:cs="Times New Roman"/>
          <w:i/>
          <w:sz w:val="24"/>
          <w:szCs w:val="20"/>
        </w:rPr>
        <w:t xml:space="preserve"> </w:t>
      </w:r>
      <w:r w:rsidR="00353AD9">
        <w:rPr>
          <w:rFonts w:ascii="Times New Roman" w:eastAsia="Times New Roman" w:hAnsi="Times New Roman" w:cs="Times New Roman"/>
          <w:sz w:val="24"/>
          <w:szCs w:val="20"/>
        </w:rPr>
        <w:t>predominantly occupies itself</w:t>
      </w:r>
      <w:r w:rsidR="00CF5D66">
        <w:rPr>
          <w:rFonts w:ascii="Times New Roman" w:eastAsia="Times New Roman" w:hAnsi="Times New Roman" w:cs="Times New Roman"/>
          <w:sz w:val="24"/>
          <w:szCs w:val="20"/>
        </w:rPr>
        <w:t>.</w:t>
      </w:r>
      <w:r w:rsidR="007C6896">
        <w:rPr>
          <w:rStyle w:val="FootnoteReference"/>
          <w:rFonts w:ascii="Times New Roman" w:eastAsia="Times New Roman" w:hAnsi="Times New Roman" w:cs="Times New Roman"/>
          <w:sz w:val="24"/>
          <w:szCs w:val="20"/>
        </w:rPr>
        <w:footnoteReference w:id="15"/>
      </w:r>
      <w:r w:rsidR="00575C8E">
        <w:rPr>
          <w:rFonts w:ascii="Times New Roman" w:eastAsia="Times New Roman" w:hAnsi="Times New Roman" w:cs="Times New Roman"/>
          <w:sz w:val="24"/>
          <w:szCs w:val="20"/>
        </w:rPr>
        <w:t xml:space="preserve"> </w:t>
      </w:r>
    </w:p>
    <w:p w14:paraId="2EB9C323" w14:textId="2806BE09" w:rsidR="00E606BB" w:rsidRPr="00EE7C3A" w:rsidRDefault="00575C8E" w:rsidP="006810E2">
      <w:pPr>
        <w:spacing w:after="0" w:line="360" w:lineRule="auto"/>
        <w:ind w:firstLine="720"/>
        <w:rPr>
          <w:rFonts w:ascii="Times New Roman" w:eastAsia="Times New Roman" w:hAnsi="Times New Roman" w:cs="Times New Roman"/>
          <w:sz w:val="24"/>
          <w:szCs w:val="20"/>
        </w:rPr>
      </w:pPr>
      <w:r w:rsidRPr="00EE7C3A">
        <w:rPr>
          <w:rFonts w:ascii="Times New Roman" w:eastAsia="Times New Roman" w:hAnsi="Times New Roman" w:cs="Times New Roman"/>
          <w:sz w:val="24"/>
          <w:szCs w:val="20"/>
        </w:rPr>
        <w:t>The general h</w:t>
      </w:r>
      <w:r w:rsidR="00E9692D">
        <w:rPr>
          <w:rFonts w:ascii="Times New Roman" w:eastAsia="Times New Roman" w:hAnsi="Times New Roman" w:cs="Times New Roman"/>
          <w:sz w:val="24"/>
          <w:szCs w:val="20"/>
        </w:rPr>
        <w:t xml:space="preserve">istorical emphasis </w:t>
      </w:r>
      <w:r w:rsidR="00A570A8">
        <w:rPr>
          <w:rFonts w:ascii="Times New Roman" w:eastAsia="Times New Roman" w:hAnsi="Times New Roman" w:cs="Times New Roman"/>
          <w:sz w:val="24"/>
          <w:szCs w:val="20"/>
        </w:rPr>
        <w:t>on Hegel’s</w:t>
      </w:r>
      <w:r w:rsidR="00E9692D">
        <w:rPr>
          <w:rFonts w:ascii="Times New Roman" w:eastAsia="Times New Roman" w:hAnsi="Times New Roman" w:cs="Times New Roman"/>
          <w:sz w:val="24"/>
          <w:szCs w:val="20"/>
        </w:rPr>
        <w:t xml:space="preserve"> </w:t>
      </w:r>
      <w:r w:rsidR="00E9692D">
        <w:rPr>
          <w:rFonts w:ascii="Times New Roman" w:eastAsia="Times New Roman" w:hAnsi="Times New Roman" w:cs="Times New Roman"/>
          <w:i/>
          <w:sz w:val="24"/>
          <w:szCs w:val="20"/>
        </w:rPr>
        <w:t>Phenomenology</w:t>
      </w:r>
      <w:r w:rsidRPr="00EE7C3A">
        <w:rPr>
          <w:rFonts w:ascii="Times New Roman" w:eastAsia="Times New Roman" w:hAnsi="Times New Roman" w:cs="Times New Roman"/>
          <w:sz w:val="24"/>
          <w:szCs w:val="20"/>
        </w:rPr>
        <w:t xml:space="preserve"> </w:t>
      </w:r>
      <w:r w:rsidR="00A570A8">
        <w:rPr>
          <w:rFonts w:ascii="Times New Roman" w:eastAsia="Times New Roman" w:hAnsi="Times New Roman" w:cs="Times New Roman"/>
          <w:sz w:val="24"/>
          <w:szCs w:val="20"/>
        </w:rPr>
        <w:t>over his</w:t>
      </w:r>
      <w:r w:rsidR="00E9692D">
        <w:rPr>
          <w:rFonts w:ascii="Times New Roman" w:eastAsia="Times New Roman" w:hAnsi="Times New Roman" w:cs="Times New Roman"/>
          <w:sz w:val="24"/>
          <w:szCs w:val="20"/>
        </w:rPr>
        <w:t xml:space="preserve"> </w:t>
      </w:r>
      <w:r w:rsidR="00E9692D">
        <w:rPr>
          <w:rFonts w:ascii="Times New Roman" w:eastAsia="Times New Roman" w:hAnsi="Times New Roman" w:cs="Times New Roman"/>
          <w:i/>
          <w:sz w:val="24"/>
          <w:szCs w:val="20"/>
        </w:rPr>
        <w:t xml:space="preserve">Logic </w:t>
      </w:r>
      <w:r w:rsidRPr="00EE7C3A">
        <w:rPr>
          <w:rFonts w:ascii="Times New Roman" w:eastAsia="Times New Roman" w:hAnsi="Times New Roman" w:cs="Times New Roman"/>
          <w:sz w:val="24"/>
          <w:szCs w:val="20"/>
        </w:rPr>
        <w:t>is perhaps best exemplified, beyond Adorno himself</w:t>
      </w:r>
      <w:r w:rsidR="00797494" w:rsidRPr="00EE7C3A">
        <w:rPr>
          <w:rFonts w:ascii="Times New Roman" w:eastAsia="Times New Roman" w:hAnsi="Times New Roman" w:cs="Times New Roman"/>
          <w:sz w:val="24"/>
          <w:szCs w:val="20"/>
        </w:rPr>
        <w:t xml:space="preserve"> (</w:t>
      </w:r>
      <w:r w:rsidR="00E9692D">
        <w:rPr>
          <w:rFonts w:ascii="Times New Roman" w:eastAsia="Times New Roman" w:hAnsi="Times New Roman" w:cs="Times New Roman"/>
          <w:sz w:val="24"/>
          <w:szCs w:val="20"/>
        </w:rPr>
        <w:t xml:space="preserve">albeit </w:t>
      </w:r>
      <w:r w:rsidR="00797494" w:rsidRPr="00EE7C3A">
        <w:rPr>
          <w:rFonts w:ascii="Times New Roman" w:eastAsia="Times New Roman" w:hAnsi="Times New Roman" w:cs="Times New Roman"/>
          <w:sz w:val="24"/>
          <w:szCs w:val="20"/>
        </w:rPr>
        <w:t xml:space="preserve">to </w:t>
      </w:r>
      <w:r w:rsidR="00E9692D">
        <w:rPr>
          <w:rFonts w:ascii="Times New Roman" w:eastAsia="Times New Roman" w:hAnsi="Times New Roman" w:cs="Times New Roman"/>
          <w:sz w:val="24"/>
          <w:szCs w:val="20"/>
        </w:rPr>
        <w:t>a</w:t>
      </w:r>
      <w:r w:rsidR="00797494" w:rsidRPr="00EE7C3A">
        <w:rPr>
          <w:rFonts w:ascii="Times New Roman" w:eastAsia="Times New Roman" w:hAnsi="Times New Roman" w:cs="Times New Roman"/>
          <w:sz w:val="24"/>
          <w:szCs w:val="20"/>
        </w:rPr>
        <w:t xml:space="preserve"> </w:t>
      </w:r>
      <w:r w:rsidR="00E9692D">
        <w:rPr>
          <w:rFonts w:ascii="Times New Roman" w:eastAsia="Times New Roman" w:hAnsi="Times New Roman" w:cs="Times New Roman"/>
          <w:sz w:val="24"/>
          <w:szCs w:val="20"/>
        </w:rPr>
        <w:t xml:space="preserve">qualified </w:t>
      </w:r>
      <w:r w:rsidR="00797494" w:rsidRPr="00EE7C3A">
        <w:rPr>
          <w:rFonts w:ascii="Times New Roman" w:eastAsia="Times New Roman" w:hAnsi="Times New Roman" w:cs="Times New Roman"/>
          <w:sz w:val="24"/>
          <w:szCs w:val="20"/>
        </w:rPr>
        <w:t>extent)</w:t>
      </w:r>
      <w:r w:rsidRPr="00EE7C3A">
        <w:rPr>
          <w:rFonts w:ascii="Times New Roman" w:eastAsia="Times New Roman" w:hAnsi="Times New Roman" w:cs="Times New Roman"/>
          <w:sz w:val="24"/>
          <w:szCs w:val="20"/>
        </w:rPr>
        <w:t>,</w:t>
      </w:r>
      <w:r w:rsidR="006B71B8" w:rsidRPr="00EE7C3A">
        <w:rPr>
          <w:rStyle w:val="FootnoteReference"/>
          <w:rFonts w:ascii="Times New Roman" w:eastAsia="Times New Roman" w:hAnsi="Times New Roman" w:cs="Times New Roman"/>
          <w:sz w:val="24"/>
          <w:szCs w:val="20"/>
        </w:rPr>
        <w:footnoteReference w:id="16"/>
      </w:r>
      <w:r w:rsidRPr="00EE7C3A">
        <w:rPr>
          <w:rFonts w:ascii="Times New Roman" w:eastAsia="Times New Roman" w:hAnsi="Times New Roman" w:cs="Times New Roman"/>
          <w:sz w:val="24"/>
          <w:szCs w:val="20"/>
        </w:rPr>
        <w:t xml:space="preserve"> by Alexandre Kojève’s extraordinar</w:t>
      </w:r>
      <w:r w:rsidR="00DC28F2" w:rsidRPr="00EE7C3A">
        <w:rPr>
          <w:rFonts w:ascii="Times New Roman" w:eastAsia="Times New Roman" w:hAnsi="Times New Roman" w:cs="Times New Roman"/>
          <w:sz w:val="24"/>
          <w:szCs w:val="20"/>
        </w:rPr>
        <w:t>y influence over French intellectual life</w:t>
      </w:r>
      <w:r w:rsidRPr="00EE7C3A">
        <w:rPr>
          <w:rFonts w:ascii="Times New Roman" w:eastAsia="Times New Roman" w:hAnsi="Times New Roman" w:cs="Times New Roman"/>
          <w:sz w:val="24"/>
          <w:szCs w:val="20"/>
        </w:rPr>
        <w:t xml:space="preserve"> through the </w:t>
      </w:r>
      <w:r w:rsidR="00EE7C3A" w:rsidRPr="00EE7C3A">
        <w:rPr>
          <w:rFonts w:ascii="Times New Roman" w:eastAsia="Times New Roman" w:hAnsi="Times New Roman" w:cs="Times New Roman"/>
          <w:sz w:val="24"/>
          <w:szCs w:val="20"/>
        </w:rPr>
        <w:t xml:space="preserve">twentieth </w:t>
      </w:r>
      <w:r w:rsidRPr="00EE7C3A">
        <w:rPr>
          <w:rFonts w:ascii="Times New Roman" w:eastAsia="Times New Roman" w:hAnsi="Times New Roman" w:cs="Times New Roman"/>
          <w:sz w:val="24"/>
          <w:szCs w:val="20"/>
        </w:rPr>
        <w:t>century</w:t>
      </w:r>
      <w:r w:rsidR="00E9692D">
        <w:rPr>
          <w:rFonts w:ascii="Times New Roman" w:eastAsia="Times New Roman" w:hAnsi="Times New Roman" w:cs="Times New Roman"/>
          <w:sz w:val="24"/>
          <w:szCs w:val="20"/>
        </w:rPr>
        <w:t xml:space="preserve"> (in the work of</w:t>
      </w:r>
      <w:r w:rsidR="00DC28F2" w:rsidRPr="00EE7C3A">
        <w:rPr>
          <w:rFonts w:ascii="Times New Roman" w:eastAsia="Times New Roman" w:hAnsi="Times New Roman" w:cs="Times New Roman"/>
          <w:sz w:val="24"/>
          <w:szCs w:val="20"/>
        </w:rPr>
        <w:t xml:space="preserve"> Bataille, Lacan</w:t>
      </w:r>
      <w:r w:rsidR="00334251" w:rsidRPr="00EE7C3A">
        <w:rPr>
          <w:rFonts w:ascii="Times New Roman" w:eastAsia="Times New Roman" w:hAnsi="Times New Roman" w:cs="Times New Roman"/>
          <w:sz w:val="24"/>
          <w:szCs w:val="20"/>
        </w:rPr>
        <w:t xml:space="preserve">, </w:t>
      </w:r>
      <w:r w:rsidR="00DC28F2" w:rsidRPr="00EE7C3A">
        <w:rPr>
          <w:rFonts w:ascii="Times New Roman" w:eastAsia="Times New Roman" w:hAnsi="Times New Roman" w:cs="Times New Roman"/>
          <w:sz w:val="24"/>
          <w:szCs w:val="20"/>
        </w:rPr>
        <w:t>Sartre</w:t>
      </w:r>
      <w:r w:rsidR="00334251" w:rsidRPr="00EE7C3A">
        <w:rPr>
          <w:rFonts w:ascii="Times New Roman" w:eastAsia="Times New Roman" w:hAnsi="Times New Roman" w:cs="Times New Roman"/>
          <w:sz w:val="24"/>
          <w:szCs w:val="20"/>
        </w:rPr>
        <w:t xml:space="preserve"> et al.)</w:t>
      </w:r>
      <w:r w:rsidR="003D3740">
        <w:rPr>
          <w:rFonts w:ascii="Times New Roman" w:eastAsia="Times New Roman" w:hAnsi="Times New Roman" w:cs="Times New Roman"/>
          <w:sz w:val="24"/>
          <w:szCs w:val="20"/>
        </w:rPr>
        <w:t>.</w:t>
      </w:r>
      <w:r w:rsidR="00517960">
        <w:rPr>
          <w:rStyle w:val="FootnoteReference"/>
          <w:rFonts w:ascii="Times New Roman" w:eastAsia="Times New Roman" w:hAnsi="Times New Roman" w:cs="Times New Roman"/>
          <w:sz w:val="24"/>
          <w:szCs w:val="20"/>
        </w:rPr>
        <w:footnoteReference w:id="17"/>
      </w:r>
      <w:r w:rsidRPr="00EE7C3A">
        <w:rPr>
          <w:rFonts w:ascii="Times New Roman" w:eastAsia="Times New Roman" w:hAnsi="Times New Roman" w:cs="Times New Roman"/>
          <w:sz w:val="24"/>
          <w:szCs w:val="20"/>
        </w:rPr>
        <w:t xml:space="preserve"> Kojève’</w:t>
      </w:r>
      <w:r w:rsidR="003D0BD5" w:rsidRPr="00EE7C3A">
        <w:rPr>
          <w:rFonts w:ascii="Times New Roman" w:eastAsia="Times New Roman" w:hAnsi="Times New Roman" w:cs="Times New Roman"/>
          <w:sz w:val="24"/>
          <w:szCs w:val="20"/>
        </w:rPr>
        <w:t>s readings,</w:t>
      </w:r>
      <w:r w:rsidR="003D0BD5" w:rsidRPr="00EE7C3A">
        <w:rPr>
          <w:rFonts w:ascii="Times New Roman" w:eastAsia="Times New Roman" w:hAnsi="Times New Roman" w:cs="Times New Roman"/>
          <w:sz w:val="24"/>
          <w:szCs w:val="20"/>
          <w:vertAlign w:val="superscript"/>
        </w:rPr>
        <w:footnoteReference w:id="18"/>
      </w:r>
      <w:r w:rsidR="003D0BD5" w:rsidRPr="00EE7C3A">
        <w:rPr>
          <w:rFonts w:ascii="Times New Roman" w:eastAsia="Times New Roman" w:hAnsi="Times New Roman" w:cs="Times New Roman"/>
          <w:sz w:val="24"/>
          <w:szCs w:val="20"/>
        </w:rPr>
        <w:t xml:space="preserve"> </w:t>
      </w:r>
      <w:r w:rsidRPr="00EE7C3A">
        <w:rPr>
          <w:rFonts w:ascii="Times New Roman" w:eastAsia="Times New Roman" w:hAnsi="Times New Roman" w:cs="Times New Roman"/>
          <w:sz w:val="24"/>
          <w:szCs w:val="20"/>
        </w:rPr>
        <w:t>indeed, ar</w:t>
      </w:r>
      <w:r w:rsidR="005346AB" w:rsidRPr="00EE7C3A">
        <w:rPr>
          <w:rFonts w:ascii="Times New Roman" w:eastAsia="Times New Roman" w:hAnsi="Times New Roman" w:cs="Times New Roman"/>
          <w:sz w:val="24"/>
          <w:szCs w:val="20"/>
        </w:rPr>
        <w:t>e very much consistent with</w:t>
      </w:r>
      <w:r w:rsidRPr="00EE7C3A">
        <w:rPr>
          <w:rFonts w:ascii="Times New Roman" w:eastAsia="Times New Roman" w:hAnsi="Times New Roman" w:cs="Times New Roman"/>
          <w:sz w:val="24"/>
          <w:szCs w:val="20"/>
        </w:rPr>
        <w:t xml:space="preserve"> Peter </w:t>
      </w:r>
      <w:r w:rsidR="005346AB" w:rsidRPr="00EE7C3A">
        <w:rPr>
          <w:rFonts w:ascii="Times New Roman" w:eastAsia="Times New Roman" w:hAnsi="Times New Roman" w:cs="Times New Roman"/>
          <w:sz w:val="24"/>
          <w:szCs w:val="20"/>
        </w:rPr>
        <w:t>Hallward’s</w:t>
      </w:r>
      <w:r w:rsidR="009B3E0D" w:rsidRPr="00EE7C3A">
        <w:rPr>
          <w:rFonts w:ascii="Times New Roman" w:eastAsia="Times New Roman" w:hAnsi="Times New Roman" w:cs="Times New Roman"/>
          <w:sz w:val="24"/>
          <w:szCs w:val="20"/>
        </w:rPr>
        <w:t xml:space="preserve"> claim</w:t>
      </w:r>
      <w:r w:rsidR="005346AB" w:rsidRPr="00EE7C3A">
        <w:rPr>
          <w:rFonts w:ascii="Times New Roman" w:eastAsia="Times New Roman" w:hAnsi="Times New Roman" w:cs="Times New Roman"/>
          <w:sz w:val="24"/>
          <w:szCs w:val="20"/>
        </w:rPr>
        <w:t xml:space="preserve"> that Hegel</w:t>
      </w:r>
      <w:r w:rsidR="00DC28F2" w:rsidRPr="00EE7C3A">
        <w:rPr>
          <w:rFonts w:ascii="Times New Roman" w:eastAsia="Times New Roman" w:hAnsi="Times New Roman" w:cs="Times New Roman"/>
          <w:sz w:val="24"/>
          <w:szCs w:val="20"/>
        </w:rPr>
        <w:t xml:space="preserve"> </w:t>
      </w:r>
      <w:r w:rsidR="00B844E3" w:rsidRPr="00EE7C3A">
        <w:rPr>
          <w:rFonts w:ascii="Times New Roman" w:eastAsia="Times New Roman" w:hAnsi="Times New Roman" w:cs="Times New Roman"/>
          <w:sz w:val="24"/>
          <w:szCs w:val="20"/>
        </w:rPr>
        <w:t>simply</w:t>
      </w:r>
      <w:r w:rsidRPr="00EE7C3A">
        <w:rPr>
          <w:rFonts w:ascii="Times New Roman" w:eastAsia="Times New Roman" w:hAnsi="Times New Roman" w:cs="Times New Roman"/>
          <w:sz w:val="24"/>
          <w:szCs w:val="20"/>
        </w:rPr>
        <w:t xml:space="preserve"> ‘annexed philosophy to the mediations of History and the State.’</w:t>
      </w:r>
      <w:r w:rsidR="009B4B7D" w:rsidRPr="00EE7C3A">
        <w:rPr>
          <w:rStyle w:val="FootnoteReference"/>
          <w:rFonts w:ascii="Times New Roman" w:eastAsia="Times New Roman" w:hAnsi="Times New Roman" w:cs="Times New Roman"/>
          <w:sz w:val="24"/>
          <w:szCs w:val="20"/>
        </w:rPr>
        <w:footnoteReference w:id="19"/>
      </w:r>
      <w:r w:rsidRPr="00EE7C3A">
        <w:rPr>
          <w:rFonts w:ascii="Times New Roman" w:eastAsia="Times New Roman" w:hAnsi="Times New Roman" w:cs="Times New Roman"/>
          <w:sz w:val="24"/>
          <w:szCs w:val="20"/>
        </w:rPr>
        <w:t xml:space="preserve"> Historically, at least, the materialist implications of the logics of social change through contradiction</w:t>
      </w:r>
      <w:r w:rsidR="00C85F38" w:rsidRPr="00EE7C3A">
        <w:rPr>
          <w:rFonts w:ascii="Times New Roman" w:eastAsia="Times New Roman" w:hAnsi="Times New Roman" w:cs="Times New Roman"/>
          <w:sz w:val="24"/>
          <w:szCs w:val="20"/>
        </w:rPr>
        <w:t xml:space="preserve"> have</w:t>
      </w:r>
      <w:r w:rsidR="00E606BB" w:rsidRPr="00EE7C3A">
        <w:rPr>
          <w:rFonts w:ascii="Times New Roman" w:eastAsia="Times New Roman" w:hAnsi="Times New Roman" w:cs="Times New Roman"/>
          <w:sz w:val="24"/>
          <w:szCs w:val="20"/>
        </w:rPr>
        <w:t xml:space="preserve"> been very much foregrounded over the totalising Idealism into which the </w:t>
      </w:r>
      <w:r w:rsidR="00E606BB" w:rsidRPr="00EE7C3A">
        <w:rPr>
          <w:rFonts w:ascii="Times New Roman" w:eastAsia="Times New Roman" w:hAnsi="Times New Roman" w:cs="Times New Roman"/>
          <w:i/>
          <w:sz w:val="24"/>
          <w:szCs w:val="20"/>
        </w:rPr>
        <w:t xml:space="preserve">Logic </w:t>
      </w:r>
      <w:r w:rsidR="007F6ECB" w:rsidRPr="00EE7C3A">
        <w:rPr>
          <w:rFonts w:ascii="Times New Roman" w:eastAsia="Times New Roman" w:hAnsi="Times New Roman" w:cs="Times New Roman"/>
          <w:sz w:val="24"/>
          <w:szCs w:val="20"/>
        </w:rPr>
        <w:t xml:space="preserve">all-too-readily lapses (where </w:t>
      </w:r>
      <w:r w:rsidR="00E606BB" w:rsidRPr="00EE7C3A">
        <w:rPr>
          <w:rFonts w:ascii="Times New Roman" w:eastAsia="Times New Roman" w:hAnsi="Times New Roman" w:cs="Times New Roman"/>
          <w:sz w:val="24"/>
          <w:szCs w:val="20"/>
        </w:rPr>
        <w:t>the logic of ‘scission’ is displaced by the circularity of becoming which</w:t>
      </w:r>
      <w:r w:rsidR="00C85F38" w:rsidRPr="00EE7C3A">
        <w:rPr>
          <w:rFonts w:ascii="Times New Roman" w:eastAsia="Times New Roman" w:hAnsi="Times New Roman" w:cs="Times New Roman"/>
          <w:sz w:val="24"/>
          <w:szCs w:val="20"/>
        </w:rPr>
        <w:t>,</w:t>
      </w:r>
      <w:r w:rsidR="00E606BB" w:rsidRPr="00EE7C3A">
        <w:rPr>
          <w:rFonts w:ascii="Times New Roman" w:eastAsia="Times New Roman" w:hAnsi="Times New Roman" w:cs="Times New Roman"/>
          <w:sz w:val="24"/>
          <w:szCs w:val="20"/>
        </w:rPr>
        <w:t xml:space="preserve"> as the Absolute Idea</w:t>
      </w:r>
      <w:r w:rsidR="00C85F38" w:rsidRPr="00EE7C3A">
        <w:rPr>
          <w:rFonts w:ascii="Times New Roman" w:eastAsia="Times New Roman" w:hAnsi="Times New Roman" w:cs="Times New Roman"/>
          <w:sz w:val="24"/>
          <w:szCs w:val="20"/>
        </w:rPr>
        <w:t>,</w:t>
      </w:r>
      <w:r w:rsidR="00E606BB" w:rsidRPr="00EE7C3A">
        <w:rPr>
          <w:rFonts w:ascii="Times New Roman" w:eastAsia="Times New Roman" w:hAnsi="Times New Roman" w:cs="Times New Roman"/>
          <w:sz w:val="24"/>
          <w:szCs w:val="20"/>
        </w:rPr>
        <w:t xml:space="preserve"> is always-already Being</w:t>
      </w:r>
      <w:r w:rsidR="007F6ECB" w:rsidRPr="00EE7C3A">
        <w:rPr>
          <w:rFonts w:ascii="Times New Roman" w:eastAsia="Times New Roman" w:hAnsi="Times New Roman" w:cs="Times New Roman"/>
          <w:sz w:val="24"/>
          <w:szCs w:val="20"/>
        </w:rPr>
        <w:t>)</w:t>
      </w:r>
      <w:r w:rsidR="00E606BB" w:rsidRPr="00EE7C3A">
        <w:rPr>
          <w:rFonts w:ascii="Times New Roman" w:eastAsia="Times New Roman" w:hAnsi="Times New Roman" w:cs="Times New Roman"/>
          <w:sz w:val="24"/>
          <w:szCs w:val="20"/>
        </w:rPr>
        <w:t>.</w:t>
      </w:r>
      <w:r w:rsidR="005A7220" w:rsidRPr="00EE7C3A">
        <w:rPr>
          <w:rFonts w:ascii="Times New Roman" w:eastAsia="Times New Roman" w:hAnsi="Times New Roman" w:cs="Times New Roman"/>
          <w:sz w:val="24"/>
          <w:szCs w:val="20"/>
        </w:rPr>
        <w:t xml:space="preserve"> </w:t>
      </w:r>
    </w:p>
    <w:p w14:paraId="6237635C" w14:textId="66FB3AA9" w:rsidR="006B71B8" w:rsidRPr="00EE7C3A" w:rsidRDefault="002C65F9" w:rsidP="00EE7C3A">
      <w:pPr>
        <w:spacing w:after="0" w:line="360" w:lineRule="auto"/>
        <w:ind w:firstLine="720"/>
        <w:rPr>
          <w:rFonts w:ascii="Times New Roman" w:eastAsia="Times New Roman" w:hAnsi="Times New Roman" w:cs="Times New Roman"/>
          <w:sz w:val="24"/>
          <w:szCs w:val="20"/>
        </w:rPr>
      </w:pPr>
      <w:r w:rsidRPr="00EE7C3A">
        <w:rPr>
          <w:rFonts w:ascii="Times New Roman" w:eastAsia="Times New Roman" w:hAnsi="Times New Roman" w:cs="Times New Roman"/>
          <w:sz w:val="24"/>
          <w:szCs w:val="20"/>
        </w:rPr>
        <w:t>Aspects of t</w:t>
      </w:r>
      <w:r w:rsidR="00E606BB" w:rsidRPr="00EE7C3A">
        <w:rPr>
          <w:rFonts w:ascii="Times New Roman" w:eastAsia="Times New Roman" w:hAnsi="Times New Roman" w:cs="Times New Roman"/>
          <w:sz w:val="24"/>
          <w:szCs w:val="20"/>
        </w:rPr>
        <w:t xml:space="preserve">he </w:t>
      </w:r>
      <w:r w:rsidR="00E606BB" w:rsidRPr="00EE7C3A">
        <w:rPr>
          <w:rFonts w:ascii="Times New Roman" w:eastAsia="Times New Roman" w:hAnsi="Times New Roman" w:cs="Times New Roman"/>
          <w:i/>
          <w:sz w:val="24"/>
          <w:szCs w:val="20"/>
        </w:rPr>
        <w:t>Logic</w:t>
      </w:r>
      <w:r w:rsidR="00E606BB" w:rsidRPr="00EE7C3A">
        <w:rPr>
          <w:rFonts w:ascii="Times New Roman" w:eastAsia="Times New Roman" w:hAnsi="Times New Roman" w:cs="Times New Roman"/>
          <w:sz w:val="24"/>
          <w:szCs w:val="20"/>
        </w:rPr>
        <w:t xml:space="preserve">’s </w:t>
      </w:r>
      <w:r w:rsidR="00634232">
        <w:rPr>
          <w:rFonts w:ascii="Times New Roman" w:eastAsia="Times New Roman" w:hAnsi="Times New Roman" w:cs="Times New Roman"/>
          <w:sz w:val="24"/>
          <w:szCs w:val="20"/>
        </w:rPr>
        <w:t>rational ontology, though,</w:t>
      </w:r>
      <w:r w:rsidR="00E606BB" w:rsidRPr="00EE7C3A">
        <w:rPr>
          <w:rFonts w:ascii="Times New Roman" w:eastAsia="Times New Roman" w:hAnsi="Times New Roman" w:cs="Times New Roman"/>
          <w:sz w:val="24"/>
          <w:szCs w:val="20"/>
        </w:rPr>
        <w:t xml:space="preserve"> can nonetheless be p</w:t>
      </w:r>
      <w:r w:rsidR="006B71B8" w:rsidRPr="00EE7C3A">
        <w:rPr>
          <w:rFonts w:ascii="Times New Roman" w:eastAsia="Times New Roman" w:hAnsi="Times New Roman" w:cs="Times New Roman"/>
          <w:sz w:val="24"/>
          <w:szCs w:val="20"/>
        </w:rPr>
        <w:t>reserved, without aspiring to a</w:t>
      </w:r>
      <w:r w:rsidR="00261E6A" w:rsidRPr="00EE7C3A">
        <w:rPr>
          <w:rFonts w:ascii="Times New Roman" w:eastAsia="Times New Roman" w:hAnsi="Times New Roman" w:cs="Times New Roman"/>
          <w:sz w:val="24"/>
          <w:szCs w:val="20"/>
        </w:rPr>
        <w:t>n</w:t>
      </w:r>
      <w:r w:rsidR="00E606BB" w:rsidRPr="00EE7C3A">
        <w:rPr>
          <w:rFonts w:ascii="Times New Roman" w:eastAsia="Times New Roman" w:hAnsi="Times New Roman" w:cs="Times New Roman"/>
          <w:sz w:val="24"/>
          <w:szCs w:val="20"/>
        </w:rPr>
        <w:t xml:space="preserve"> Hegelian Absolute, against the successive ‘spirits of the age’ or ‘states of consciousness’ characteristic of the </w:t>
      </w:r>
      <w:r w:rsidR="00E606BB" w:rsidRPr="00EE7C3A">
        <w:rPr>
          <w:rFonts w:ascii="Times New Roman" w:eastAsia="Times New Roman" w:hAnsi="Times New Roman" w:cs="Times New Roman"/>
          <w:i/>
          <w:sz w:val="24"/>
          <w:szCs w:val="20"/>
        </w:rPr>
        <w:t>Phenomenology</w:t>
      </w:r>
      <w:r w:rsidR="00E606BB" w:rsidRPr="00EE7C3A">
        <w:rPr>
          <w:rFonts w:ascii="Times New Roman" w:eastAsia="Times New Roman" w:hAnsi="Times New Roman" w:cs="Times New Roman"/>
          <w:sz w:val="24"/>
          <w:szCs w:val="20"/>
        </w:rPr>
        <w:t>.</w:t>
      </w:r>
      <w:r w:rsidR="00C85F38" w:rsidRPr="00EE7C3A">
        <w:rPr>
          <w:rStyle w:val="FootnoteReference"/>
          <w:rFonts w:ascii="Times New Roman" w:eastAsia="Times New Roman" w:hAnsi="Times New Roman" w:cs="Times New Roman"/>
          <w:sz w:val="24"/>
          <w:szCs w:val="20"/>
        </w:rPr>
        <w:footnoteReference w:id="20"/>
      </w:r>
      <w:r w:rsidR="00E606BB" w:rsidRPr="00EE7C3A">
        <w:rPr>
          <w:rFonts w:ascii="Times New Roman" w:eastAsia="Times New Roman" w:hAnsi="Times New Roman" w:cs="Times New Roman"/>
          <w:sz w:val="24"/>
          <w:szCs w:val="20"/>
        </w:rPr>
        <w:t xml:space="preserve"> </w:t>
      </w:r>
      <w:r w:rsidR="004720A3" w:rsidRPr="00EE7C3A">
        <w:rPr>
          <w:rFonts w:ascii="Times New Roman" w:eastAsia="Times New Roman" w:hAnsi="Times New Roman" w:cs="Times New Roman"/>
          <w:sz w:val="24"/>
          <w:szCs w:val="20"/>
        </w:rPr>
        <w:t xml:space="preserve">As Bruno Bosteels wryly notes, the ‘question, then, is not </w:t>
      </w:r>
      <w:r w:rsidR="004720A3" w:rsidRPr="00EE7C3A">
        <w:rPr>
          <w:rFonts w:ascii="Times New Roman" w:eastAsia="Times New Roman" w:hAnsi="Times New Roman" w:cs="Times New Roman"/>
          <w:i/>
          <w:sz w:val="24"/>
          <w:szCs w:val="20"/>
        </w:rPr>
        <w:t xml:space="preserve">whether </w:t>
      </w:r>
      <w:r w:rsidR="004720A3" w:rsidRPr="00EE7C3A">
        <w:rPr>
          <w:rFonts w:ascii="Times New Roman" w:eastAsia="Times New Roman" w:hAnsi="Times New Roman" w:cs="Times New Roman"/>
          <w:sz w:val="24"/>
          <w:szCs w:val="20"/>
        </w:rPr>
        <w:t xml:space="preserve">Hegel should be revived at all but </w:t>
      </w:r>
      <w:r w:rsidR="004720A3" w:rsidRPr="00EE7C3A">
        <w:rPr>
          <w:rFonts w:ascii="Times New Roman" w:eastAsia="Times New Roman" w:hAnsi="Times New Roman" w:cs="Times New Roman"/>
          <w:i/>
          <w:sz w:val="24"/>
          <w:szCs w:val="20"/>
        </w:rPr>
        <w:t xml:space="preserve">which </w:t>
      </w:r>
      <w:r w:rsidR="004720A3" w:rsidRPr="00EE7C3A">
        <w:rPr>
          <w:rFonts w:ascii="Times New Roman" w:eastAsia="Times New Roman" w:hAnsi="Times New Roman" w:cs="Times New Roman"/>
          <w:sz w:val="24"/>
          <w:szCs w:val="20"/>
        </w:rPr>
        <w:t xml:space="preserve">Hegel. Or else, but </w:t>
      </w:r>
      <w:r w:rsidR="004720A3" w:rsidRPr="00EE7C3A">
        <w:rPr>
          <w:rFonts w:ascii="Times New Roman" w:eastAsia="Times New Roman" w:hAnsi="Times New Roman" w:cs="Times New Roman"/>
          <w:sz w:val="24"/>
          <w:szCs w:val="20"/>
        </w:rPr>
        <w:lastRenderedPageBreak/>
        <w:t xml:space="preserve">this question is no doubt related to the first: </w:t>
      </w:r>
      <w:r w:rsidR="004720A3" w:rsidRPr="00EE7C3A">
        <w:rPr>
          <w:rFonts w:ascii="Times New Roman" w:eastAsia="Times New Roman" w:hAnsi="Times New Roman" w:cs="Times New Roman"/>
          <w:i/>
          <w:sz w:val="24"/>
          <w:szCs w:val="20"/>
        </w:rPr>
        <w:t xml:space="preserve">which </w:t>
      </w:r>
      <w:r w:rsidR="004720A3" w:rsidRPr="00EE7C3A">
        <w:rPr>
          <w:rFonts w:ascii="Times New Roman" w:eastAsia="Times New Roman" w:hAnsi="Times New Roman" w:cs="Times New Roman"/>
          <w:sz w:val="24"/>
          <w:szCs w:val="20"/>
        </w:rPr>
        <w:t xml:space="preserve">of his shoes should we try to fit, the left one or the right one? The one from the </w:t>
      </w:r>
      <w:r w:rsidR="004720A3" w:rsidRPr="00EE7C3A">
        <w:rPr>
          <w:rFonts w:ascii="Times New Roman" w:eastAsia="Times New Roman" w:hAnsi="Times New Roman" w:cs="Times New Roman"/>
          <w:i/>
          <w:sz w:val="24"/>
          <w:szCs w:val="20"/>
        </w:rPr>
        <w:t xml:space="preserve">Science of Logic </w:t>
      </w:r>
      <w:r w:rsidR="004720A3" w:rsidRPr="00EE7C3A">
        <w:rPr>
          <w:rFonts w:ascii="Times New Roman" w:eastAsia="Times New Roman" w:hAnsi="Times New Roman" w:cs="Times New Roman"/>
          <w:sz w:val="24"/>
          <w:szCs w:val="20"/>
        </w:rPr>
        <w:t xml:space="preserve">or the one from the </w:t>
      </w:r>
      <w:r w:rsidR="004720A3" w:rsidRPr="00EE7C3A">
        <w:rPr>
          <w:rFonts w:ascii="Times New Roman" w:eastAsia="Times New Roman" w:hAnsi="Times New Roman" w:cs="Times New Roman"/>
          <w:i/>
          <w:sz w:val="24"/>
          <w:szCs w:val="20"/>
        </w:rPr>
        <w:t>Phenomenology of Spirit</w:t>
      </w:r>
      <w:r w:rsidR="00451D54">
        <w:rPr>
          <w:rFonts w:ascii="Times New Roman" w:eastAsia="Times New Roman" w:hAnsi="Times New Roman" w:cs="Times New Roman"/>
          <w:sz w:val="24"/>
          <w:szCs w:val="20"/>
        </w:rPr>
        <w:t xml:space="preserve">?’ [… </w:t>
      </w:r>
      <w:r w:rsidR="004720A3" w:rsidRPr="00EE7C3A">
        <w:rPr>
          <w:rFonts w:ascii="Times New Roman" w:eastAsia="Times New Roman" w:hAnsi="Times New Roman" w:cs="Times New Roman"/>
          <w:sz w:val="24"/>
          <w:szCs w:val="20"/>
        </w:rPr>
        <w:t>Perhaps] we should say that both of Hegel’s shoes, like Van Gogh’s ill-fated peasant boots, are left ones and that the painful task ahead of us is to put them on at the same time.’</w:t>
      </w:r>
      <w:r w:rsidR="00FC2B7F" w:rsidRPr="00EE7C3A">
        <w:rPr>
          <w:rStyle w:val="FootnoteReference"/>
          <w:rFonts w:ascii="Times New Roman" w:eastAsia="Times New Roman" w:hAnsi="Times New Roman" w:cs="Times New Roman"/>
          <w:sz w:val="24"/>
          <w:szCs w:val="20"/>
        </w:rPr>
        <w:footnoteReference w:id="21"/>
      </w:r>
      <w:r w:rsidR="00E606BB" w:rsidRPr="00EE7C3A">
        <w:rPr>
          <w:rFonts w:ascii="Times New Roman" w:eastAsia="Times New Roman" w:hAnsi="Times New Roman" w:cs="Times New Roman"/>
          <w:i/>
          <w:sz w:val="24"/>
          <w:szCs w:val="20"/>
        </w:rPr>
        <w:t xml:space="preserve"> </w:t>
      </w:r>
      <w:r w:rsidR="00086E25" w:rsidRPr="00EE7C3A">
        <w:rPr>
          <w:rFonts w:ascii="Times New Roman" w:eastAsia="Times New Roman" w:hAnsi="Times New Roman" w:cs="Times New Roman"/>
          <w:sz w:val="24"/>
          <w:szCs w:val="20"/>
        </w:rPr>
        <w:t xml:space="preserve">It is in this spirit, then, that I seek to assess </w:t>
      </w:r>
      <w:r w:rsidR="00086E25" w:rsidRPr="00EE7C3A">
        <w:rPr>
          <w:rFonts w:ascii="Times New Roman" w:eastAsia="Times New Roman" w:hAnsi="Times New Roman" w:cs="Times New Roman"/>
          <w:i/>
          <w:sz w:val="24"/>
          <w:szCs w:val="20"/>
        </w:rPr>
        <w:t xml:space="preserve">Jeux </w:t>
      </w:r>
      <w:r w:rsidR="00086E25" w:rsidRPr="00EE7C3A">
        <w:rPr>
          <w:rFonts w:ascii="Times New Roman" w:eastAsia="Times New Roman" w:hAnsi="Times New Roman" w:cs="Times New Roman"/>
          <w:sz w:val="24"/>
          <w:szCs w:val="20"/>
        </w:rPr>
        <w:t xml:space="preserve">with respect to its orchestration and its </w:t>
      </w:r>
      <w:r w:rsidR="00DF26E1" w:rsidRPr="00EE7C3A">
        <w:rPr>
          <w:rFonts w:ascii="Times New Roman" w:eastAsia="Times New Roman" w:hAnsi="Times New Roman" w:cs="Times New Roman"/>
          <w:sz w:val="24"/>
          <w:szCs w:val="20"/>
        </w:rPr>
        <w:t xml:space="preserve">ontology since, as I </w:t>
      </w:r>
      <w:r w:rsidR="006B6B0B" w:rsidRPr="00EE7C3A">
        <w:rPr>
          <w:rFonts w:ascii="Times New Roman" w:eastAsia="Times New Roman" w:hAnsi="Times New Roman" w:cs="Times New Roman"/>
          <w:sz w:val="24"/>
          <w:szCs w:val="20"/>
        </w:rPr>
        <w:t>will seek to demonstrate</w:t>
      </w:r>
      <w:r w:rsidR="00DF26E1" w:rsidRPr="00EE7C3A">
        <w:rPr>
          <w:rFonts w:ascii="Times New Roman" w:eastAsia="Times New Roman" w:hAnsi="Times New Roman" w:cs="Times New Roman"/>
          <w:sz w:val="24"/>
          <w:szCs w:val="20"/>
        </w:rPr>
        <w:t xml:space="preserve">, aspects of the </w:t>
      </w:r>
      <w:r w:rsidR="00DF26E1" w:rsidRPr="00EE7C3A">
        <w:rPr>
          <w:rFonts w:ascii="Times New Roman" w:eastAsia="Times New Roman" w:hAnsi="Times New Roman" w:cs="Times New Roman"/>
          <w:i/>
          <w:sz w:val="24"/>
          <w:szCs w:val="20"/>
        </w:rPr>
        <w:t xml:space="preserve">Logic </w:t>
      </w:r>
      <w:r w:rsidR="00E95AD4" w:rsidRPr="00EE7C3A">
        <w:rPr>
          <w:rFonts w:ascii="Times New Roman" w:eastAsia="Times New Roman" w:hAnsi="Times New Roman" w:cs="Times New Roman"/>
          <w:sz w:val="24"/>
          <w:szCs w:val="20"/>
        </w:rPr>
        <w:t>prove</w:t>
      </w:r>
      <w:r w:rsidR="00DF26E1" w:rsidRPr="00EE7C3A">
        <w:rPr>
          <w:rFonts w:ascii="Times New Roman" w:eastAsia="Times New Roman" w:hAnsi="Times New Roman" w:cs="Times New Roman"/>
          <w:sz w:val="24"/>
          <w:szCs w:val="20"/>
        </w:rPr>
        <w:t xml:space="preserve"> remarkably insightful in this regard. </w:t>
      </w:r>
      <w:r w:rsidR="00DF26E1" w:rsidRPr="00EE7C3A">
        <w:rPr>
          <w:rFonts w:ascii="Times New Roman" w:eastAsia="Times New Roman" w:hAnsi="Times New Roman" w:cs="Times New Roman"/>
          <w:i/>
          <w:sz w:val="24"/>
          <w:szCs w:val="20"/>
        </w:rPr>
        <w:t xml:space="preserve"> </w:t>
      </w:r>
    </w:p>
    <w:p w14:paraId="04A80428" w14:textId="0267C684" w:rsidR="001B7E3A" w:rsidRDefault="00CF5D66" w:rsidP="006B71B8">
      <w:pPr>
        <w:spacing w:after="0" w:line="36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p>
    <w:p w14:paraId="14FF3F40" w14:textId="0948360A" w:rsidR="00AB02A2" w:rsidRPr="00AB02A2" w:rsidRDefault="00AB02A2" w:rsidP="001B7E3A">
      <w:pPr>
        <w:spacing w:after="0" w:line="360"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rPr>
        <w:t xml:space="preserve">The Substance of </w:t>
      </w:r>
      <w:r>
        <w:rPr>
          <w:rFonts w:ascii="Times New Roman" w:eastAsia="Times New Roman" w:hAnsi="Times New Roman" w:cs="Times New Roman"/>
          <w:b/>
          <w:i/>
          <w:sz w:val="24"/>
          <w:szCs w:val="20"/>
        </w:rPr>
        <w:t>Jeux</w:t>
      </w:r>
    </w:p>
    <w:p w14:paraId="3CB428DB" w14:textId="66082E74" w:rsidR="001B7E3A" w:rsidRPr="001B7E3A" w:rsidRDefault="001B7E3A" w:rsidP="001B7E3A">
      <w:pPr>
        <w:spacing w:after="0" w:line="360" w:lineRule="auto"/>
        <w:rPr>
          <w:rFonts w:ascii="Times New Roman" w:eastAsia="Times New Roman" w:hAnsi="Times New Roman" w:cs="Times New Roman"/>
          <w:sz w:val="24"/>
          <w:szCs w:val="20"/>
        </w:rPr>
      </w:pPr>
      <w:r w:rsidRPr="001B7E3A">
        <w:rPr>
          <w:rFonts w:ascii="Times New Roman" w:eastAsia="Times New Roman" w:hAnsi="Times New Roman" w:cs="Times New Roman"/>
          <w:sz w:val="24"/>
          <w:szCs w:val="20"/>
        </w:rPr>
        <w:t xml:space="preserve">That timbre might be part of </w:t>
      </w:r>
      <w:r w:rsidRPr="001B7E3A">
        <w:rPr>
          <w:rFonts w:ascii="Times New Roman" w:eastAsia="Times New Roman" w:hAnsi="Times New Roman" w:cs="Times New Roman"/>
          <w:i/>
          <w:sz w:val="24"/>
          <w:szCs w:val="20"/>
        </w:rPr>
        <w:t>Jeux</w:t>
      </w:r>
      <w:r w:rsidRPr="001B7E3A">
        <w:rPr>
          <w:rFonts w:ascii="Times New Roman" w:eastAsia="Times New Roman" w:hAnsi="Times New Roman" w:cs="Times New Roman"/>
          <w:sz w:val="24"/>
          <w:szCs w:val="20"/>
        </w:rPr>
        <w:t xml:space="preserve">’s constitutive content, less accident than essence, is endorsed by Mark DeVoto who, following Jean Barraqué’s thoughts on </w:t>
      </w:r>
      <w:r w:rsidRPr="001B7E3A">
        <w:rPr>
          <w:rFonts w:ascii="Times New Roman" w:eastAsia="Times New Roman" w:hAnsi="Times New Roman" w:cs="Times New Roman"/>
          <w:i/>
          <w:sz w:val="24"/>
          <w:szCs w:val="20"/>
        </w:rPr>
        <w:t>La mer</w:t>
      </w:r>
      <w:r w:rsidRPr="001B7E3A">
        <w:rPr>
          <w:rFonts w:ascii="Times New Roman" w:eastAsia="Times New Roman" w:hAnsi="Times New Roman" w:cs="Times New Roman"/>
          <w:sz w:val="24"/>
          <w:szCs w:val="20"/>
        </w:rPr>
        <w:t xml:space="preserve">, remarks that its ‘compositional and orchestrational processes are completely </w:t>
      </w:r>
      <w:r w:rsidRPr="00F5479B">
        <w:rPr>
          <w:rFonts w:ascii="Times New Roman" w:eastAsia="Times New Roman" w:hAnsi="Times New Roman" w:cs="Times New Roman"/>
          <w:i/>
          <w:sz w:val="24"/>
          <w:szCs w:val="20"/>
        </w:rPr>
        <w:t>unified</w:t>
      </w:r>
      <w:r w:rsidRPr="001B7E3A">
        <w:rPr>
          <w:rFonts w:ascii="Times New Roman" w:eastAsia="Times New Roman" w:hAnsi="Times New Roman" w:cs="Times New Roman"/>
          <w:sz w:val="24"/>
          <w:szCs w:val="20"/>
        </w:rPr>
        <w:t>.’</w:t>
      </w:r>
      <w:r w:rsidRPr="001B7E3A">
        <w:rPr>
          <w:rFonts w:ascii="Times New Roman" w:eastAsia="Times New Roman" w:hAnsi="Times New Roman" w:cs="Times New Roman"/>
          <w:sz w:val="24"/>
          <w:szCs w:val="20"/>
          <w:vertAlign w:val="superscript"/>
        </w:rPr>
        <w:footnoteReference w:id="22"/>
      </w:r>
      <w:r w:rsidRPr="001B7E3A">
        <w:rPr>
          <w:rFonts w:ascii="Times New Roman" w:eastAsia="Times New Roman" w:hAnsi="Times New Roman" w:cs="Times New Roman"/>
          <w:sz w:val="24"/>
          <w:szCs w:val="20"/>
        </w:rPr>
        <w:t xml:space="preserve"> Strauss </w:t>
      </w:r>
      <w:r w:rsidR="00E4216F" w:rsidRPr="00E05BB3">
        <w:rPr>
          <w:rFonts w:ascii="Times New Roman" w:eastAsia="Times New Roman" w:hAnsi="Times New Roman" w:cs="Times New Roman"/>
          <w:sz w:val="24"/>
          <w:szCs w:val="20"/>
        </w:rPr>
        <w:t>had</w:t>
      </w:r>
      <w:r w:rsidR="00E4216F">
        <w:rPr>
          <w:rFonts w:ascii="Times New Roman" w:eastAsia="Times New Roman" w:hAnsi="Times New Roman" w:cs="Times New Roman"/>
          <w:sz w:val="24"/>
          <w:szCs w:val="20"/>
        </w:rPr>
        <w:t xml:space="preserve"> </w:t>
      </w:r>
      <w:r w:rsidRPr="001B7E3A">
        <w:rPr>
          <w:rFonts w:ascii="Times New Roman" w:eastAsia="Times New Roman" w:hAnsi="Times New Roman" w:cs="Times New Roman"/>
          <w:sz w:val="24"/>
          <w:szCs w:val="20"/>
        </w:rPr>
        <w:t>argued that Berlioz was the first to have</w:t>
      </w:r>
      <w:r w:rsidR="00C20D7D">
        <w:rPr>
          <w:rFonts w:ascii="Times New Roman" w:eastAsia="Times New Roman" w:hAnsi="Times New Roman" w:cs="Times New Roman"/>
          <w:sz w:val="24"/>
          <w:szCs w:val="20"/>
        </w:rPr>
        <w:t xml:space="preserve"> </w:t>
      </w:r>
      <w:r w:rsidR="00C20D7D" w:rsidRPr="00C20D7D">
        <w:rPr>
          <w:rFonts w:ascii="Times New Roman" w:eastAsia="Times New Roman" w:hAnsi="Times New Roman" w:cs="Times New Roman"/>
          <w:sz w:val="24"/>
          <w:szCs w:val="20"/>
        </w:rPr>
        <w:t>‘consistently designed his works from the soul of the orchestral instruments’</w:t>
      </w:r>
      <w:r w:rsidRPr="001B7E3A">
        <w:rPr>
          <w:rFonts w:ascii="Times New Roman" w:eastAsia="Times New Roman" w:hAnsi="Times New Roman" w:cs="Times New Roman"/>
          <w:sz w:val="24"/>
          <w:szCs w:val="20"/>
        </w:rPr>
        <w:t>,</w:t>
      </w:r>
      <w:r w:rsidRPr="001B7E3A">
        <w:rPr>
          <w:rFonts w:ascii="Times New Roman" w:eastAsia="Times New Roman" w:hAnsi="Times New Roman" w:cs="Times New Roman"/>
          <w:sz w:val="24"/>
          <w:szCs w:val="20"/>
          <w:vertAlign w:val="superscript"/>
        </w:rPr>
        <w:footnoteReference w:id="23"/>
      </w:r>
      <w:r w:rsidRPr="001B7E3A">
        <w:rPr>
          <w:rFonts w:ascii="Times New Roman" w:eastAsia="Times New Roman" w:hAnsi="Times New Roman" w:cs="Times New Roman"/>
          <w:sz w:val="24"/>
          <w:szCs w:val="20"/>
        </w:rPr>
        <w:t xml:space="preserve"> and it is perfectly conceivable that timbre might indeed influence the compositional process in many 19</w:t>
      </w:r>
      <w:r w:rsidRPr="001B7E3A">
        <w:rPr>
          <w:rFonts w:ascii="Times New Roman" w:eastAsia="Times New Roman" w:hAnsi="Times New Roman" w:cs="Times New Roman"/>
          <w:sz w:val="24"/>
          <w:szCs w:val="20"/>
          <w:vertAlign w:val="superscript"/>
        </w:rPr>
        <w:t>th</w:t>
      </w:r>
      <w:r w:rsidRPr="001B7E3A">
        <w:rPr>
          <w:rFonts w:ascii="Times New Roman" w:eastAsia="Times New Roman" w:hAnsi="Times New Roman" w:cs="Times New Roman"/>
          <w:sz w:val="24"/>
          <w:szCs w:val="20"/>
        </w:rPr>
        <w:t>-century</w:t>
      </w:r>
      <w:r w:rsidR="002558A1">
        <w:rPr>
          <w:rFonts w:ascii="Times New Roman" w:eastAsia="Times New Roman" w:hAnsi="Times New Roman" w:cs="Times New Roman"/>
          <w:sz w:val="24"/>
          <w:szCs w:val="20"/>
        </w:rPr>
        <w:t xml:space="preserve"> works. It would be unwise</w:t>
      </w:r>
      <w:r w:rsidR="00FF4B67">
        <w:rPr>
          <w:rFonts w:ascii="Times New Roman" w:eastAsia="Times New Roman" w:hAnsi="Times New Roman" w:cs="Times New Roman"/>
          <w:sz w:val="24"/>
          <w:szCs w:val="20"/>
        </w:rPr>
        <w:t>,</w:t>
      </w:r>
      <w:r w:rsidRPr="001B7E3A">
        <w:rPr>
          <w:rFonts w:ascii="Times New Roman" w:eastAsia="Times New Roman" w:hAnsi="Times New Roman" w:cs="Times New Roman"/>
          <w:sz w:val="24"/>
          <w:szCs w:val="20"/>
        </w:rPr>
        <w:t xml:space="preserve"> however, to overstate the formative role of timbre in the case of Debussy and </w:t>
      </w:r>
      <w:r w:rsidRPr="001B7E3A">
        <w:rPr>
          <w:rFonts w:ascii="Times New Roman" w:eastAsia="Times New Roman" w:hAnsi="Times New Roman" w:cs="Times New Roman"/>
          <w:i/>
          <w:sz w:val="24"/>
          <w:szCs w:val="20"/>
        </w:rPr>
        <w:t>Jeux</w:t>
      </w:r>
      <w:r w:rsidRPr="001B7E3A">
        <w:rPr>
          <w:rFonts w:ascii="Times New Roman" w:eastAsia="Times New Roman" w:hAnsi="Times New Roman" w:cs="Times New Roman"/>
          <w:sz w:val="24"/>
          <w:szCs w:val="20"/>
        </w:rPr>
        <w:t xml:space="preserve">. On this point, Debussy wrote </w:t>
      </w:r>
      <w:r w:rsidR="008F4E02" w:rsidRPr="008F4E02">
        <w:rPr>
          <w:rFonts w:ascii="Times New Roman" w:eastAsia="Times New Roman" w:hAnsi="Times New Roman" w:cs="Times New Roman"/>
          <w:sz w:val="24"/>
          <w:szCs w:val="20"/>
        </w:rPr>
        <w:t xml:space="preserve">‘I’ve finished </w:t>
      </w:r>
      <w:r w:rsidR="008F4E02" w:rsidRPr="00E4216F">
        <w:rPr>
          <w:rFonts w:ascii="Times New Roman" w:eastAsia="Times New Roman" w:hAnsi="Times New Roman" w:cs="Times New Roman"/>
          <w:i/>
          <w:sz w:val="24"/>
          <w:szCs w:val="20"/>
        </w:rPr>
        <w:t>Jeux</w:t>
      </w:r>
      <w:r w:rsidR="008F4E02" w:rsidRPr="008F4E02">
        <w:rPr>
          <w:rFonts w:ascii="Times New Roman" w:eastAsia="Times New Roman" w:hAnsi="Times New Roman" w:cs="Times New Roman"/>
          <w:sz w:val="24"/>
          <w:szCs w:val="20"/>
        </w:rPr>
        <w:t xml:space="preserve"> </w:t>
      </w:r>
      <w:r w:rsidR="00272EB6">
        <w:rPr>
          <w:rFonts w:ascii="Times New Roman" w:eastAsia="Times New Roman" w:hAnsi="Times New Roman" w:cs="Times New Roman"/>
          <w:sz w:val="24"/>
          <w:szCs w:val="20"/>
        </w:rPr>
        <w:t>[</w:t>
      </w:r>
      <w:r w:rsidR="008F4E02" w:rsidRPr="008F4E02">
        <w:rPr>
          <w:rFonts w:ascii="Times New Roman" w:eastAsia="Times New Roman" w:hAnsi="Times New Roman" w:cs="Times New Roman"/>
          <w:sz w:val="24"/>
          <w:szCs w:val="20"/>
        </w:rPr>
        <w:t>...</w:t>
      </w:r>
      <w:r w:rsidR="00272EB6">
        <w:rPr>
          <w:rFonts w:ascii="Times New Roman" w:eastAsia="Times New Roman" w:hAnsi="Times New Roman" w:cs="Times New Roman"/>
          <w:sz w:val="24"/>
          <w:szCs w:val="20"/>
        </w:rPr>
        <w:t>]</w:t>
      </w:r>
      <w:r w:rsidR="008F4E02" w:rsidRPr="008F4E02">
        <w:rPr>
          <w:rFonts w:ascii="Times New Roman" w:eastAsia="Times New Roman" w:hAnsi="Times New Roman" w:cs="Times New Roman"/>
          <w:sz w:val="24"/>
          <w:szCs w:val="20"/>
        </w:rPr>
        <w:t xml:space="preserve"> I’ll have to find an orchestra without feet for this music. Don’t think I mean an orchestra comprised exclusively of legless cripples! No! I’m thinking of that orchestral colour that seems to be illuminated from behind and of which there are such marvellous examples in </w:t>
      </w:r>
      <w:r w:rsidR="008F4E02" w:rsidRPr="008F4E02">
        <w:rPr>
          <w:rFonts w:ascii="Times New Roman" w:eastAsia="Times New Roman" w:hAnsi="Times New Roman" w:cs="Times New Roman"/>
          <w:i/>
          <w:sz w:val="24"/>
          <w:szCs w:val="20"/>
        </w:rPr>
        <w:t>Parsifal</w:t>
      </w:r>
      <w:r w:rsidR="008F4E02" w:rsidRPr="008F4E02">
        <w:rPr>
          <w:rFonts w:ascii="Times New Roman" w:eastAsia="Times New Roman" w:hAnsi="Times New Roman" w:cs="Times New Roman"/>
          <w:sz w:val="24"/>
          <w:szCs w:val="20"/>
        </w:rPr>
        <w:t>!</w:t>
      </w:r>
      <w:r w:rsidRPr="001B7E3A">
        <w:rPr>
          <w:rFonts w:ascii="Times New Roman" w:eastAsia="Times New Roman" w:hAnsi="Times New Roman" w:cs="Times New Roman"/>
          <w:sz w:val="24"/>
          <w:szCs w:val="20"/>
          <w:vertAlign w:val="superscript"/>
        </w:rPr>
        <w:footnoteReference w:id="24"/>
      </w:r>
      <w:r w:rsidR="00CB0196">
        <w:rPr>
          <w:rFonts w:ascii="Times New Roman" w:eastAsia="Times New Roman" w:hAnsi="Times New Roman" w:cs="Times New Roman"/>
          <w:sz w:val="24"/>
          <w:szCs w:val="20"/>
        </w:rPr>
        <w:t xml:space="preserve"> I will turn to the</w:t>
      </w:r>
      <w:r w:rsidRPr="001B7E3A">
        <w:rPr>
          <w:rFonts w:ascii="Times New Roman" w:eastAsia="Times New Roman" w:hAnsi="Times New Roman" w:cs="Times New Roman"/>
          <w:sz w:val="24"/>
          <w:szCs w:val="20"/>
        </w:rPr>
        <w:t xml:space="preserve"> nature of this orchestration</w:t>
      </w:r>
      <w:r w:rsidR="00CB0196">
        <w:rPr>
          <w:rFonts w:ascii="Times New Roman" w:eastAsia="Times New Roman" w:hAnsi="Times New Roman" w:cs="Times New Roman"/>
          <w:sz w:val="24"/>
          <w:szCs w:val="20"/>
        </w:rPr>
        <w:t xml:space="preserve"> pres</w:t>
      </w:r>
      <w:r w:rsidRPr="001B7E3A">
        <w:rPr>
          <w:rFonts w:ascii="Times New Roman" w:eastAsia="Times New Roman" w:hAnsi="Times New Roman" w:cs="Times New Roman"/>
          <w:sz w:val="24"/>
          <w:szCs w:val="20"/>
        </w:rPr>
        <w:t xml:space="preserve">ently, but </w:t>
      </w:r>
      <w:r w:rsidR="00E4216F" w:rsidRPr="00E05BB3">
        <w:rPr>
          <w:rFonts w:ascii="Times New Roman" w:eastAsia="Times New Roman" w:hAnsi="Times New Roman" w:cs="Times New Roman"/>
          <w:sz w:val="24"/>
          <w:szCs w:val="20"/>
        </w:rPr>
        <w:t>the notion</w:t>
      </w:r>
      <w:r w:rsidR="00E4216F">
        <w:rPr>
          <w:rFonts w:ascii="Times New Roman" w:eastAsia="Times New Roman" w:hAnsi="Times New Roman" w:cs="Times New Roman"/>
          <w:sz w:val="24"/>
          <w:szCs w:val="20"/>
        </w:rPr>
        <w:t xml:space="preserve"> </w:t>
      </w:r>
      <w:r w:rsidR="002558A1">
        <w:rPr>
          <w:rFonts w:ascii="Times New Roman" w:eastAsia="Times New Roman" w:hAnsi="Times New Roman" w:cs="Times New Roman"/>
          <w:sz w:val="24"/>
          <w:szCs w:val="20"/>
        </w:rPr>
        <w:t>that something</w:t>
      </w:r>
      <w:r w:rsidRPr="001B7E3A">
        <w:rPr>
          <w:rFonts w:ascii="Times New Roman" w:eastAsia="Times New Roman" w:hAnsi="Times New Roman" w:cs="Times New Roman"/>
          <w:sz w:val="24"/>
          <w:szCs w:val="20"/>
        </w:rPr>
        <w:t xml:space="preserve"> significant about the orchestral content had yet to be ‘found’ at this stage, despite </w:t>
      </w:r>
      <w:r w:rsidRPr="001B7E3A">
        <w:rPr>
          <w:rFonts w:ascii="Times New Roman" w:eastAsia="Times New Roman" w:hAnsi="Times New Roman" w:cs="Times New Roman"/>
          <w:i/>
          <w:sz w:val="24"/>
          <w:szCs w:val="20"/>
        </w:rPr>
        <w:t>Jeux</w:t>
      </w:r>
      <w:r w:rsidRPr="001B7E3A">
        <w:rPr>
          <w:rFonts w:ascii="Times New Roman" w:eastAsia="Times New Roman" w:hAnsi="Times New Roman" w:cs="Times New Roman"/>
          <w:sz w:val="24"/>
          <w:szCs w:val="20"/>
        </w:rPr>
        <w:t xml:space="preserve"> apparently being finished, raises questions. Is it feasible that compositional and orchestrational processes can be completely unified if an indefinite proportion and stylistic quality of the work’s orchestration appears to have been conceived subse</w:t>
      </w:r>
      <w:bookmarkStart w:id="0" w:name="_GoBack"/>
      <w:bookmarkEnd w:id="0"/>
      <w:r w:rsidRPr="001B7E3A">
        <w:rPr>
          <w:rFonts w:ascii="Times New Roman" w:eastAsia="Times New Roman" w:hAnsi="Times New Roman" w:cs="Times New Roman"/>
          <w:sz w:val="24"/>
          <w:szCs w:val="20"/>
        </w:rPr>
        <w:t xml:space="preserve">quent to the other parameters? </w:t>
      </w:r>
    </w:p>
    <w:p w14:paraId="6690277B" w14:textId="144306A7" w:rsidR="001B7E3A" w:rsidRPr="00EE7C3A" w:rsidRDefault="001B7E3A" w:rsidP="001B7E3A">
      <w:pPr>
        <w:spacing w:after="0" w:line="360" w:lineRule="auto"/>
        <w:rPr>
          <w:rFonts w:ascii="Times New Roman" w:eastAsia="Times New Roman" w:hAnsi="Times New Roman" w:cs="Times New Roman"/>
          <w:sz w:val="24"/>
          <w:szCs w:val="20"/>
        </w:rPr>
      </w:pPr>
      <w:r w:rsidRPr="001B7E3A">
        <w:rPr>
          <w:rFonts w:ascii="Times New Roman" w:eastAsia="Times New Roman" w:hAnsi="Times New Roman" w:cs="Times New Roman"/>
          <w:sz w:val="24"/>
          <w:szCs w:val="20"/>
        </w:rPr>
        <w:lastRenderedPageBreak/>
        <w:tab/>
        <w:t>According to Robert Orledge’s revised chronology, the earliest known draft was made between 23 August and 2 September 1912. Here, ‘there are very few clues as to the instrumentation (and those that are there do not necessarily tally with the orchestral score</w:t>
      </w:r>
      <w:r w:rsidR="00272EB6">
        <w:rPr>
          <w:rFonts w:ascii="Times New Roman" w:eastAsia="Times New Roman" w:hAnsi="Times New Roman" w:cs="Times New Roman"/>
          <w:sz w:val="24"/>
          <w:szCs w:val="20"/>
        </w:rPr>
        <w:t xml:space="preserve"> [</w:t>
      </w:r>
      <w:r w:rsidRPr="001B7E3A">
        <w:rPr>
          <w:rFonts w:ascii="Times New Roman" w:eastAsia="Times New Roman" w:hAnsi="Times New Roman" w:cs="Times New Roman"/>
          <w:sz w:val="24"/>
          <w:szCs w:val="20"/>
        </w:rPr>
        <w:t>…</w:t>
      </w:r>
      <w:r w:rsidR="00272EB6">
        <w:rPr>
          <w:rFonts w:ascii="Times New Roman" w:eastAsia="Times New Roman" w:hAnsi="Times New Roman" w:cs="Times New Roman"/>
          <w:sz w:val="24"/>
          <w:szCs w:val="20"/>
        </w:rPr>
        <w:t>]</w:t>
      </w:r>
      <w:r w:rsidRPr="001B7E3A">
        <w:rPr>
          <w:rFonts w:ascii="Times New Roman" w:eastAsia="Times New Roman" w:hAnsi="Times New Roman" w:cs="Times New Roman"/>
          <w:sz w:val="24"/>
          <w:szCs w:val="20"/>
        </w:rPr>
        <w:t>)’, but importantly, the draft does reveal that ‘</w:t>
      </w:r>
      <w:r w:rsidRPr="001B7E3A">
        <w:rPr>
          <w:rFonts w:ascii="Times New Roman" w:eastAsia="Times New Roman" w:hAnsi="Times New Roman" w:cs="Times New Roman"/>
          <w:i/>
          <w:sz w:val="24"/>
          <w:szCs w:val="20"/>
        </w:rPr>
        <w:t xml:space="preserve">Jeux </w:t>
      </w:r>
      <w:r w:rsidRPr="001B7E3A">
        <w:rPr>
          <w:rFonts w:ascii="Times New Roman" w:eastAsia="Times New Roman" w:hAnsi="Times New Roman" w:cs="Times New Roman"/>
          <w:sz w:val="24"/>
          <w:szCs w:val="20"/>
        </w:rPr>
        <w:t>was clearly conceived in orchestral terms as a polyrhy</w:t>
      </w:r>
      <w:r w:rsidR="00272EB6">
        <w:rPr>
          <w:rFonts w:ascii="Times New Roman" w:eastAsia="Times New Roman" w:hAnsi="Times New Roman" w:cs="Times New Roman"/>
          <w:sz w:val="24"/>
          <w:szCs w:val="20"/>
        </w:rPr>
        <w:t>thmic score.’ There are, though</w:t>
      </w:r>
      <w:r w:rsidRPr="001B7E3A">
        <w:rPr>
          <w:rFonts w:ascii="Times New Roman" w:eastAsia="Times New Roman" w:hAnsi="Times New Roman" w:cs="Times New Roman"/>
          <w:sz w:val="24"/>
          <w:szCs w:val="20"/>
        </w:rPr>
        <w:t>, ‘few dynamic indications, only one tempo marking (Più lento at bar 168), no sign of a constant quaver pulse, and (apart from the start) no indication that the percussion were to play an important role.’ That the piece in its initial form was conceived for orchestra, mostly on four staves, but with much of the instrumental detail to be determined (Orledge elsewhere refers to the ‘pre-orchestral stage’ of composition),</w:t>
      </w:r>
      <w:r w:rsidRPr="001B7E3A">
        <w:rPr>
          <w:rFonts w:ascii="Times New Roman" w:eastAsia="Times New Roman" w:hAnsi="Times New Roman" w:cs="Times New Roman"/>
          <w:sz w:val="24"/>
          <w:szCs w:val="20"/>
          <w:vertAlign w:val="superscript"/>
        </w:rPr>
        <w:footnoteReference w:id="25"/>
      </w:r>
      <w:r w:rsidRPr="001B7E3A">
        <w:rPr>
          <w:rFonts w:ascii="Times New Roman" w:eastAsia="Times New Roman" w:hAnsi="Times New Roman" w:cs="Times New Roman"/>
          <w:sz w:val="24"/>
          <w:szCs w:val="20"/>
        </w:rPr>
        <w:t xml:space="preserve"> is neither in itself particularly distinctive nor suggestive of orchestrational and compositional unification. Indeed, in her study of </w:t>
      </w:r>
      <w:r w:rsidRPr="001B7E3A">
        <w:rPr>
          <w:rFonts w:ascii="Times New Roman" w:eastAsia="Times New Roman" w:hAnsi="Times New Roman" w:cs="Times New Roman"/>
          <w:i/>
          <w:sz w:val="24"/>
          <w:szCs w:val="20"/>
        </w:rPr>
        <w:t>Jeux</w:t>
      </w:r>
      <w:r w:rsidRPr="001B7E3A">
        <w:rPr>
          <w:rFonts w:ascii="Times New Roman" w:eastAsia="Times New Roman" w:hAnsi="Times New Roman" w:cs="Times New Roman"/>
          <w:sz w:val="24"/>
          <w:szCs w:val="20"/>
        </w:rPr>
        <w:t>’s formative stages, Myriam Chimènes concludes that Debussy ‘viewed timbre as no more than a supplementary element, of decorative function, added at a later stage’</w:t>
      </w:r>
      <w:r w:rsidRPr="001B7E3A">
        <w:rPr>
          <w:rFonts w:ascii="Times New Roman" w:eastAsia="Times New Roman" w:hAnsi="Times New Roman" w:cs="Times New Roman"/>
          <w:sz w:val="24"/>
          <w:szCs w:val="20"/>
          <w:vertAlign w:val="superscript"/>
        </w:rPr>
        <w:footnoteReference w:id="26"/>
      </w:r>
      <w:r w:rsidRPr="001B7E3A">
        <w:rPr>
          <w:rFonts w:ascii="Times New Roman" w:eastAsia="Times New Roman" w:hAnsi="Times New Roman" w:cs="Times New Roman"/>
          <w:sz w:val="24"/>
          <w:szCs w:val="20"/>
        </w:rPr>
        <w:t xml:space="preserve"> (what she also refers to as ‘</w:t>
      </w:r>
      <w:r w:rsidRPr="001B7E3A">
        <w:rPr>
          <w:rFonts w:ascii="Times New Roman" w:eastAsia="Times New Roman" w:hAnsi="Times New Roman" w:cs="Times New Roman"/>
          <w:i/>
          <w:sz w:val="24"/>
          <w:szCs w:val="20"/>
        </w:rPr>
        <w:t>orchestration-vêtement</w:t>
      </w:r>
      <w:r w:rsidRPr="001B7E3A">
        <w:rPr>
          <w:rFonts w:ascii="Times New Roman" w:eastAsia="Times New Roman" w:hAnsi="Times New Roman" w:cs="Times New Roman"/>
          <w:sz w:val="24"/>
          <w:szCs w:val="20"/>
        </w:rPr>
        <w:t>’).</w:t>
      </w:r>
      <w:r w:rsidRPr="001B7E3A">
        <w:rPr>
          <w:rFonts w:ascii="Times New Roman" w:eastAsia="Times New Roman" w:hAnsi="Times New Roman" w:cs="Times New Roman"/>
          <w:sz w:val="24"/>
          <w:szCs w:val="20"/>
          <w:vertAlign w:val="superscript"/>
        </w:rPr>
        <w:footnoteReference w:id="27"/>
      </w:r>
      <w:r w:rsidR="00272EB6">
        <w:rPr>
          <w:rFonts w:ascii="Times New Roman" w:eastAsia="Times New Roman" w:hAnsi="Times New Roman" w:cs="Times New Roman"/>
          <w:sz w:val="24"/>
          <w:szCs w:val="20"/>
        </w:rPr>
        <w:t xml:space="preserve"> She does nonetheless</w:t>
      </w:r>
      <w:r w:rsidRPr="001B7E3A">
        <w:rPr>
          <w:rFonts w:ascii="Times New Roman" w:eastAsia="Times New Roman" w:hAnsi="Times New Roman" w:cs="Times New Roman"/>
          <w:sz w:val="24"/>
          <w:szCs w:val="20"/>
        </w:rPr>
        <w:t xml:space="preserve"> concede that the </w:t>
      </w:r>
      <w:r w:rsidRPr="001B7E3A">
        <w:rPr>
          <w:rFonts w:ascii="Times New Roman" w:eastAsia="Times New Roman" w:hAnsi="Times New Roman" w:cs="Times New Roman"/>
          <w:i/>
          <w:sz w:val="24"/>
          <w:szCs w:val="20"/>
        </w:rPr>
        <w:t>préparation orchestrale</w:t>
      </w:r>
      <w:r w:rsidRPr="001B7E3A">
        <w:rPr>
          <w:rFonts w:ascii="Times New Roman" w:eastAsia="Times New Roman" w:hAnsi="Times New Roman" w:cs="Times New Roman"/>
          <w:sz w:val="24"/>
          <w:szCs w:val="20"/>
        </w:rPr>
        <w:t xml:space="preserve"> (an interim stage between the </w:t>
      </w:r>
      <w:r w:rsidRPr="001B7E3A">
        <w:rPr>
          <w:rFonts w:ascii="Times New Roman" w:eastAsia="Times New Roman" w:hAnsi="Times New Roman" w:cs="Times New Roman"/>
          <w:i/>
          <w:sz w:val="24"/>
          <w:szCs w:val="20"/>
        </w:rPr>
        <w:t>particelle</w:t>
      </w:r>
      <w:r w:rsidRPr="001B7E3A">
        <w:rPr>
          <w:rFonts w:ascii="Times New Roman" w:eastAsia="Times New Roman" w:hAnsi="Times New Roman" w:cs="Times New Roman"/>
          <w:sz w:val="24"/>
          <w:szCs w:val="20"/>
        </w:rPr>
        <w:t xml:space="preserve"> and the full score) ‘should in fact be considered a second germ of the work [after the </w:t>
      </w:r>
      <w:r w:rsidRPr="001B7E3A">
        <w:rPr>
          <w:rFonts w:ascii="Times New Roman" w:eastAsia="Times New Roman" w:hAnsi="Times New Roman" w:cs="Times New Roman"/>
          <w:i/>
          <w:sz w:val="24"/>
          <w:szCs w:val="20"/>
        </w:rPr>
        <w:t>particelle</w:t>
      </w:r>
      <w:r w:rsidRPr="001B7E3A">
        <w:rPr>
          <w:rFonts w:ascii="Times New Roman" w:eastAsia="Times New Roman" w:hAnsi="Times New Roman" w:cs="Times New Roman"/>
          <w:sz w:val="24"/>
          <w:szCs w:val="20"/>
        </w:rPr>
        <w:t>], in the sense that it contains the major part of the creativity regarding timbre.’</w:t>
      </w:r>
      <w:r w:rsidRPr="001B7E3A">
        <w:rPr>
          <w:rFonts w:ascii="Times New Roman" w:eastAsia="Times New Roman" w:hAnsi="Times New Roman" w:cs="Times New Roman"/>
          <w:sz w:val="24"/>
          <w:szCs w:val="20"/>
          <w:vertAlign w:val="superscript"/>
        </w:rPr>
        <w:footnoteReference w:id="28"/>
      </w:r>
      <w:r w:rsidRPr="001B7E3A">
        <w:rPr>
          <w:rFonts w:ascii="Times New Roman" w:eastAsia="Times New Roman" w:hAnsi="Times New Roman" w:cs="Times New Roman"/>
          <w:sz w:val="24"/>
          <w:szCs w:val="20"/>
        </w:rPr>
        <w:tab/>
        <w:t xml:space="preserve">DeVoto’s claim is more immediately compelling as regards the work in its definitive state. In referring to Eimert’s famous remarks concerning </w:t>
      </w:r>
      <w:r w:rsidRPr="001B7E3A">
        <w:rPr>
          <w:rFonts w:ascii="Times New Roman" w:eastAsia="Times New Roman" w:hAnsi="Times New Roman" w:cs="Times New Roman"/>
          <w:i/>
          <w:sz w:val="24"/>
          <w:szCs w:val="20"/>
        </w:rPr>
        <w:t>Jeux</w:t>
      </w:r>
      <w:r w:rsidRPr="001B7E3A">
        <w:rPr>
          <w:rFonts w:ascii="Times New Roman" w:eastAsia="Times New Roman" w:hAnsi="Times New Roman" w:cs="Times New Roman"/>
          <w:sz w:val="24"/>
          <w:szCs w:val="20"/>
        </w:rPr>
        <w:t xml:space="preserve">’s organic inexactness of vegetation (‘the themes of </w:t>
      </w:r>
      <w:r w:rsidRPr="001B7E3A">
        <w:rPr>
          <w:rFonts w:ascii="Times New Roman" w:eastAsia="Times New Roman" w:hAnsi="Times New Roman" w:cs="Times New Roman"/>
          <w:i/>
          <w:sz w:val="24"/>
          <w:szCs w:val="20"/>
        </w:rPr>
        <w:t>Jeux</w:t>
      </w:r>
      <w:r w:rsidRPr="001B7E3A">
        <w:rPr>
          <w:rFonts w:ascii="Times New Roman" w:eastAsia="Times New Roman" w:hAnsi="Times New Roman" w:cs="Times New Roman"/>
          <w:sz w:val="24"/>
          <w:szCs w:val="20"/>
        </w:rPr>
        <w:t xml:space="preserve"> are made up wholly of antecedents’),</w:t>
      </w:r>
      <w:r w:rsidRPr="001B7E3A">
        <w:rPr>
          <w:rFonts w:ascii="Times New Roman" w:eastAsia="Times New Roman" w:hAnsi="Times New Roman" w:cs="Times New Roman"/>
          <w:sz w:val="24"/>
          <w:szCs w:val="20"/>
          <w:vertAlign w:val="superscript"/>
        </w:rPr>
        <w:footnoteReference w:id="29"/>
      </w:r>
      <w:r w:rsidRPr="001B7E3A">
        <w:rPr>
          <w:rFonts w:ascii="Times New Roman" w:eastAsia="Times New Roman" w:hAnsi="Times New Roman" w:cs="Times New Roman"/>
          <w:sz w:val="24"/>
          <w:szCs w:val="20"/>
        </w:rPr>
        <w:t xml:space="preserve"> he observes that there ‘are very few motives of obvious structural importance’.</w:t>
      </w:r>
      <w:r w:rsidRPr="001B7E3A">
        <w:rPr>
          <w:rFonts w:ascii="Times New Roman" w:eastAsia="Times New Roman" w:hAnsi="Times New Roman" w:cs="Times New Roman"/>
          <w:sz w:val="24"/>
          <w:szCs w:val="20"/>
          <w:vertAlign w:val="superscript"/>
        </w:rPr>
        <w:footnoteReference w:id="30"/>
      </w:r>
      <w:r w:rsidRPr="001B7E3A">
        <w:rPr>
          <w:rFonts w:ascii="Times New Roman" w:eastAsia="Times New Roman" w:hAnsi="Times New Roman" w:cs="Times New Roman"/>
          <w:sz w:val="24"/>
          <w:szCs w:val="20"/>
        </w:rPr>
        <w:t xml:space="preserve"> Orledge counts twenty-one motifs which in their mosaic combinations ‘cover virtually every rhythmic permutation within a two-bar unit’,</w:t>
      </w:r>
      <w:r w:rsidRPr="001B7E3A">
        <w:rPr>
          <w:rFonts w:ascii="Times New Roman" w:eastAsia="Times New Roman" w:hAnsi="Times New Roman" w:cs="Times New Roman"/>
          <w:sz w:val="24"/>
          <w:szCs w:val="20"/>
          <w:vertAlign w:val="superscript"/>
        </w:rPr>
        <w:footnoteReference w:id="31"/>
      </w:r>
      <w:r w:rsidRPr="001B7E3A">
        <w:rPr>
          <w:rFonts w:ascii="Times New Roman" w:eastAsia="Times New Roman" w:hAnsi="Times New Roman" w:cs="Times New Roman"/>
          <w:sz w:val="24"/>
          <w:szCs w:val="20"/>
        </w:rPr>
        <w:t xml:space="preserve"> whilst </w:t>
      </w:r>
      <w:r w:rsidR="00CB0196">
        <w:rPr>
          <w:rFonts w:ascii="Times New Roman" w:eastAsia="Times New Roman" w:hAnsi="Times New Roman" w:cs="Times New Roman"/>
          <w:sz w:val="24"/>
          <w:szCs w:val="20"/>
        </w:rPr>
        <w:t xml:space="preserve">Jann </w:t>
      </w:r>
      <w:r w:rsidRPr="001B7E3A">
        <w:rPr>
          <w:rFonts w:ascii="Times New Roman" w:eastAsia="Times New Roman" w:hAnsi="Times New Roman" w:cs="Times New Roman"/>
          <w:sz w:val="24"/>
          <w:szCs w:val="20"/>
        </w:rPr>
        <w:t>Pasler</w:t>
      </w:r>
      <w:r w:rsidR="00FA5D9D">
        <w:rPr>
          <w:rFonts w:ascii="Times New Roman" w:eastAsia="Times New Roman" w:hAnsi="Times New Roman" w:cs="Times New Roman"/>
          <w:sz w:val="24"/>
          <w:szCs w:val="20"/>
        </w:rPr>
        <w:t>, in her significant</w:t>
      </w:r>
      <w:r w:rsidR="00CB0196">
        <w:rPr>
          <w:rFonts w:ascii="Times New Roman" w:eastAsia="Times New Roman" w:hAnsi="Times New Roman" w:cs="Times New Roman"/>
          <w:sz w:val="24"/>
          <w:szCs w:val="20"/>
        </w:rPr>
        <w:t xml:space="preserve"> 1982 study,</w:t>
      </w:r>
      <w:r w:rsidRPr="001B7E3A">
        <w:rPr>
          <w:rFonts w:ascii="Times New Roman" w:eastAsia="Times New Roman" w:hAnsi="Times New Roman" w:cs="Times New Roman"/>
          <w:sz w:val="24"/>
          <w:szCs w:val="20"/>
        </w:rPr>
        <w:t xml:space="preserve"> identifies four ideas of particular </w:t>
      </w:r>
      <w:r w:rsidR="00CB0196">
        <w:rPr>
          <w:rFonts w:ascii="Times New Roman" w:eastAsia="Times New Roman" w:hAnsi="Times New Roman" w:cs="Times New Roman"/>
          <w:sz w:val="24"/>
          <w:szCs w:val="20"/>
        </w:rPr>
        <w:t xml:space="preserve">significance. She </w:t>
      </w:r>
      <w:r w:rsidRPr="001B7E3A">
        <w:rPr>
          <w:rFonts w:ascii="Times New Roman" w:eastAsia="Times New Roman" w:hAnsi="Times New Roman" w:cs="Times New Roman"/>
          <w:sz w:val="24"/>
          <w:szCs w:val="20"/>
        </w:rPr>
        <w:t xml:space="preserve">draws </w:t>
      </w:r>
      <w:r w:rsidR="00CB0196">
        <w:rPr>
          <w:rFonts w:ascii="Times New Roman" w:eastAsia="Times New Roman" w:hAnsi="Times New Roman" w:cs="Times New Roman"/>
          <w:sz w:val="24"/>
          <w:szCs w:val="20"/>
        </w:rPr>
        <w:t xml:space="preserve">particular </w:t>
      </w:r>
      <w:r w:rsidRPr="001B7E3A">
        <w:rPr>
          <w:rFonts w:ascii="Times New Roman" w:eastAsia="Times New Roman" w:hAnsi="Times New Roman" w:cs="Times New Roman"/>
          <w:sz w:val="24"/>
          <w:szCs w:val="20"/>
        </w:rPr>
        <w:t>attention</w:t>
      </w:r>
      <w:r w:rsidR="00CB0196">
        <w:rPr>
          <w:rFonts w:ascii="Times New Roman" w:eastAsia="Times New Roman" w:hAnsi="Times New Roman" w:cs="Times New Roman"/>
          <w:sz w:val="24"/>
          <w:szCs w:val="20"/>
        </w:rPr>
        <w:t xml:space="preserve"> here</w:t>
      </w:r>
      <w:r w:rsidRPr="001B7E3A">
        <w:rPr>
          <w:rFonts w:ascii="Times New Roman" w:eastAsia="Times New Roman" w:hAnsi="Times New Roman" w:cs="Times New Roman"/>
          <w:sz w:val="24"/>
          <w:szCs w:val="20"/>
        </w:rPr>
        <w:t xml:space="preserve"> to Barraqué’s expression “</w:t>
      </w:r>
      <w:r w:rsidRPr="001B7E3A">
        <w:rPr>
          <w:rFonts w:ascii="Times New Roman" w:eastAsia="Times New Roman" w:hAnsi="Times New Roman" w:cs="Times New Roman"/>
          <w:i/>
          <w:sz w:val="24"/>
          <w:szCs w:val="20"/>
        </w:rPr>
        <w:t>mutation poétique</w:t>
      </w:r>
      <w:r w:rsidRPr="001B7E3A">
        <w:rPr>
          <w:rFonts w:ascii="Times New Roman" w:eastAsia="Times New Roman" w:hAnsi="Times New Roman" w:cs="Times New Roman"/>
          <w:sz w:val="24"/>
          <w:szCs w:val="20"/>
        </w:rPr>
        <w:t>”</w:t>
      </w:r>
      <w:r w:rsidRPr="001B7E3A">
        <w:rPr>
          <w:rFonts w:ascii="Times New Roman" w:eastAsia="Times New Roman" w:hAnsi="Times New Roman" w:cs="Times New Roman"/>
          <w:sz w:val="24"/>
          <w:szCs w:val="20"/>
          <w:vertAlign w:val="superscript"/>
        </w:rPr>
        <w:footnoteReference w:id="32"/>
      </w:r>
      <w:r w:rsidRPr="001B7E3A">
        <w:rPr>
          <w:rFonts w:ascii="Times New Roman" w:eastAsia="Times New Roman" w:hAnsi="Times New Roman" w:cs="Times New Roman"/>
          <w:sz w:val="24"/>
          <w:szCs w:val="20"/>
        </w:rPr>
        <w:t xml:space="preserve"> to describe Debussy’s ‘constant transformation of these tiny motives, the “</w:t>
      </w:r>
      <w:r w:rsidRPr="001B7E3A">
        <w:rPr>
          <w:rFonts w:ascii="Times New Roman" w:eastAsia="Times New Roman" w:hAnsi="Times New Roman" w:cs="Times New Roman"/>
          <w:i/>
          <w:sz w:val="24"/>
          <w:szCs w:val="20"/>
        </w:rPr>
        <w:t>thèmes-objets</w:t>
      </w:r>
      <w:r w:rsidRPr="001B7E3A">
        <w:rPr>
          <w:rFonts w:ascii="Times New Roman" w:eastAsia="Times New Roman" w:hAnsi="Times New Roman" w:cs="Times New Roman"/>
          <w:sz w:val="24"/>
          <w:szCs w:val="20"/>
        </w:rPr>
        <w:t>” which do not develop but recur, divide, and recombine in ever new ways.’</w:t>
      </w:r>
      <w:r w:rsidRPr="001B7E3A">
        <w:rPr>
          <w:rFonts w:ascii="Times New Roman" w:eastAsia="Times New Roman" w:hAnsi="Times New Roman" w:cs="Times New Roman"/>
          <w:sz w:val="24"/>
          <w:szCs w:val="20"/>
          <w:vertAlign w:val="superscript"/>
        </w:rPr>
        <w:footnoteReference w:id="33"/>
      </w:r>
      <w:r w:rsidRPr="001B7E3A">
        <w:rPr>
          <w:rFonts w:ascii="Times New Roman" w:eastAsia="Times New Roman" w:hAnsi="Times New Roman" w:cs="Times New Roman"/>
          <w:sz w:val="24"/>
          <w:szCs w:val="20"/>
        </w:rPr>
        <w:t xml:space="preserve"> These </w:t>
      </w:r>
      <w:r w:rsidRPr="001B7E3A">
        <w:rPr>
          <w:rFonts w:ascii="Times New Roman" w:eastAsia="Times New Roman" w:hAnsi="Times New Roman" w:cs="Times New Roman"/>
          <w:i/>
          <w:sz w:val="24"/>
          <w:szCs w:val="20"/>
        </w:rPr>
        <w:t>thèmes-objets</w:t>
      </w:r>
      <w:r w:rsidRPr="001B7E3A">
        <w:rPr>
          <w:rFonts w:ascii="Times New Roman" w:eastAsia="Times New Roman" w:hAnsi="Times New Roman" w:cs="Times New Roman"/>
          <w:sz w:val="24"/>
          <w:szCs w:val="20"/>
        </w:rPr>
        <w:t xml:space="preserve"> </w:t>
      </w:r>
      <w:r w:rsidRPr="00EE7C3A">
        <w:rPr>
          <w:rFonts w:ascii="Times New Roman" w:eastAsia="Times New Roman" w:hAnsi="Times New Roman" w:cs="Times New Roman"/>
          <w:sz w:val="24"/>
          <w:szCs w:val="20"/>
        </w:rPr>
        <w:t xml:space="preserve">are </w:t>
      </w:r>
      <w:r w:rsidR="00A1428E" w:rsidRPr="00EE7C3A">
        <w:rPr>
          <w:rFonts w:ascii="Times New Roman" w:eastAsia="Times New Roman" w:hAnsi="Times New Roman" w:cs="Times New Roman"/>
          <w:sz w:val="24"/>
          <w:szCs w:val="20"/>
        </w:rPr>
        <w:t xml:space="preserve">presented in </w:t>
      </w:r>
      <w:r w:rsidRPr="00EE7C3A">
        <w:rPr>
          <w:rFonts w:ascii="Times New Roman" w:eastAsia="Times New Roman" w:hAnsi="Times New Roman" w:cs="Times New Roman"/>
          <w:sz w:val="24"/>
          <w:szCs w:val="20"/>
        </w:rPr>
        <w:t xml:space="preserve">Examples </w:t>
      </w:r>
      <w:r w:rsidR="003F1BCA" w:rsidRPr="00EE7C3A">
        <w:rPr>
          <w:rFonts w:ascii="Times New Roman" w:eastAsia="Times New Roman" w:hAnsi="Times New Roman" w:cs="Times New Roman"/>
          <w:sz w:val="24"/>
          <w:szCs w:val="20"/>
        </w:rPr>
        <w:t>2</w:t>
      </w:r>
      <w:r w:rsidRPr="00EE7C3A">
        <w:rPr>
          <w:rFonts w:ascii="Times New Roman" w:eastAsia="Times New Roman" w:hAnsi="Times New Roman" w:cs="Times New Roman"/>
          <w:sz w:val="24"/>
          <w:szCs w:val="20"/>
        </w:rPr>
        <w:t xml:space="preserve"> &amp; </w:t>
      </w:r>
      <w:r w:rsidR="003F1BCA" w:rsidRPr="00EE7C3A">
        <w:rPr>
          <w:rFonts w:ascii="Times New Roman" w:eastAsia="Times New Roman" w:hAnsi="Times New Roman" w:cs="Times New Roman"/>
          <w:sz w:val="24"/>
          <w:szCs w:val="20"/>
        </w:rPr>
        <w:t>3</w:t>
      </w:r>
      <w:r w:rsidR="00A1428E" w:rsidRPr="00EE7C3A">
        <w:rPr>
          <w:rFonts w:ascii="Times New Roman" w:eastAsia="Times New Roman" w:hAnsi="Times New Roman" w:cs="Times New Roman"/>
          <w:sz w:val="24"/>
          <w:szCs w:val="20"/>
        </w:rPr>
        <w:t xml:space="preserve">. </w:t>
      </w:r>
    </w:p>
    <w:p w14:paraId="4347964A" w14:textId="036D8215" w:rsidR="001B7E3A" w:rsidRPr="001B7E3A" w:rsidRDefault="001B7E3A" w:rsidP="001B7E3A">
      <w:pPr>
        <w:spacing w:after="0" w:line="360" w:lineRule="auto"/>
        <w:rPr>
          <w:rFonts w:ascii="Times New Roman" w:eastAsia="Times New Roman" w:hAnsi="Times New Roman" w:cs="Times New Roman"/>
          <w:sz w:val="24"/>
          <w:szCs w:val="20"/>
        </w:rPr>
      </w:pPr>
      <w:r w:rsidRPr="001B7E3A">
        <w:rPr>
          <w:rFonts w:ascii="Times New Roman" w:eastAsia="Times New Roman" w:hAnsi="Times New Roman" w:cs="Times New Roman"/>
          <w:noProof/>
          <w:sz w:val="24"/>
          <w:szCs w:val="20"/>
          <w:lang w:eastAsia="en-GB"/>
        </w:rPr>
        <w:lastRenderedPageBreak/>
        <w:drawing>
          <wp:anchor distT="0" distB="0" distL="114300" distR="114300" simplePos="0" relativeHeight="251660288" behindDoc="0" locked="0" layoutInCell="0" allowOverlap="1" wp14:anchorId="5CA09BA6" wp14:editId="1880294A">
            <wp:simplePos x="0" y="0"/>
            <wp:positionH relativeFrom="column">
              <wp:posOffset>-137160</wp:posOffset>
            </wp:positionH>
            <wp:positionV relativeFrom="paragraph">
              <wp:posOffset>414655</wp:posOffset>
            </wp:positionV>
            <wp:extent cx="2651760" cy="89916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76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D7159" w14:textId="77777777" w:rsidR="001B7E3A" w:rsidRPr="001B7E3A" w:rsidRDefault="001B7E3A" w:rsidP="001B7E3A">
      <w:pPr>
        <w:spacing w:after="0" w:line="360" w:lineRule="auto"/>
        <w:rPr>
          <w:rFonts w:ascii="Times New Roman" w:eastAsia="Times New Roman" w:hAnsi="Times New Roman" w:cs="Times New Roman"/>
          <w:sz w:val="24"/>
          <w:szCs w:val="20"/>
        </w:rPr>
      </w:pPr>
    </w:p>
    <w:p w14:paraId="17D21C5B" w14:textId="2077FD80" w:rsidR="001B7E3A" w:rsidRPr="00380D7A" w:rsidRDefault="003F1BCA" w:rsidP="001B7E3A">
      <w:pPr>
        <w:spacing w:after="0" w:line="360" w:lineRule="auto"/>
        <w:rPr>
          <w:rFonts w:ascii="Times New Roman" w:eastAsia="Times New Roman" w:hAnsi="Times New Roman" w:cs="Times New Roman"/>
          <w:sz w:val="20"/>
          <w:szCs w:val="20"/>
        </w:rPr>
      </w:pPr>
      <w:r w:rsidRPr="00380D7A">
        <w:rPr>
          <w:rFonts w:ascii="Times New Roman" w:eastAsia="Times New Roman" w:hAnsi="Times New Roman" w:cs="Times New Roman"/>
          <w:b/>
          <w:sz w:val="20"/>
          <w:szCs w:val="20"/>
        </w:rPr>
        <w:t>Example 2</w:t>
      </w:r>
      <w:r w:rsidR="001B7E3A" w:rsidRPr="00380D7A">
        <w:rPr>
          <w:rFonts w:ascii="Times New Roman" w:eastAsia="Times New Roman" w:hAnsi="Times New Roman" w:cs="Times New Roman"/>
          <w:b/>
          <w:sz w:val="20"/>
          <w:szCs w:val="20"/>
        </w:rPr>
        <w:t>:</w:t>
      </w:r>
      <w:r w:rsidR="001B7E3A" w:rsidRPr="00380D7A">
        <w:rPr>
          <w:rFonts w:ascii="Times New Roman" w:eastAsia="Times New Roman" w:hAnsi="Times New Roman" w:cs="Times New Roman"/>
          <w:sz w:val="20"/>
          <w:szCs w:val="20"/>
        </w:rPr>
        <w:t xml:space="preserve"> Debussy, </w:t>
      </w:r>
      <w:r w:rsidR="001B7E3A" w:rsidRPr="00380D7A">
        <w:rPr>
          <w:rFonts w:ascii="Times New Roman" w:eastAsia="Times New Roman" w:hAnsi="Times New Roman" w:cs="Times New Roman"/>
          <w:i/>
          <w:sz w:val="20"/>
          <w:szCs w:val="20"/>
        </w:rPr>
        <w:t>Jeux</w:t>
      </w:r>
      <w:r w:rsidR="001B7E3A" w:rsidRPr="00380D7A">
        <w:rPr>
          <w:rFonts w:ascii="Times New Roman" w:eastAsia="Times New Roman" w:hAnsi="Times New Roman" w:cs="Times New Roman"/>
          <w:sz w:val="20"/>
          <w:szCs w:val="20"/>
        </w:rPr>
        <w:t xml:space="preserve"> R1</w:t>
      </w:r>
      <w:r w:rsidR="00565941">
        <w:rPr>
          <w:rStyle w:val="FootnoteReference"/>
          <w:rFonts w:ascii="Times New Roman" w:eastAsia="Times New Roman" w:hAnsi="Times New Roman" w:cs="Times New Roman"/>
          <w:sz w:val="20"/>
          <w:szCs w:val="20"/>
        </w:rPr>
        <w:footnoteReference w:id="34"/>
      </w:r>
    </w:p>
    <w:p w14:paraId="72968B4C" w14:textId="77777777" w:rsidR="001B7E3A" w:rsidRPr="001B7E3A" w:rsidRDefault="001B7E3A" w:rsidP="001B7E3A">
      <w:pPr>
        <w:spacing w:after="0" w:line="360" w:lineRule="auto"/>
        <w:rPr>
          <w:rFonts w:ascii="Times New Roman" w:eastAsia="Times New Roman" w:hAnsi="Times New Roman" w:cs="Times New Roman"/>
          <w:sz w:val="24"/>
          <w:szCs w:val="20"/>
        </w:rPr>
      </w:pPr>
      <w:r w:rsidRPr="001B7E3A">
        <w:rPr>
          <w:rFonts w:ascii="Times New Roman" w:eastAsia="Times New Roman" w:hAnsi="Times New Roman" w:cs="Times New Roman"/>
          <w:noProof/>
          <w:sz w:val="24"/>
          <w:szCs w:val="20"/>
          <w:lang w:eastAsia="en-GB"/>
        </w:rPr>
        <w:drawing>
          <wp:anchor distT="0" distB="0" distL="114300" distR="114300" simplePos="0" relativeHeight="251659264" behindDoc="0" locked="0" layoutInCell="0" allowOverlap="1" wp14:anchorId="07BCCAA3" wp14:editId="70B67F04">
            <wp:simplePos x="0" y="0"/>
            <wp:positionH relativeFrom="column">
              <wp:posOffset>-45720</wp:posOffset>
            </wp:positionH>
            <wp:positionV relativeFrom="paragraph">
              <wp:posOffset>470535</wp:posOffset>
            </wp:positionV>
            <wp:extent cx="2377440" cy="749300"/>
            <wp:effectExtent l="0" t="0" r="381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44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AE450" w14:textId="77777777" w:rsidR="001B7E3A" w:rsidRPr="001B7E3A" w:rsidRDefault="001B7E3A" w:rsidP="001B7E3A">
      <w:pPr>
        <w:spacing w:after="0" w:line="360" w:lineRule="auto"/>
        <w:rPr>
          <w:rFonts w:ascii="Times New Roman" w:eastAsia="Times New Roman" w:hAnsi="Times New Roman" w:cs="Times New Roman"/>
          <w:b/>
          <w:sz w:val="24"/>
          <w:szCs w:val="20"/>
        </w:rPr>
      </w:pPr>
    </w:p>
    <w:p w14:paraId="712080FF" w14:textId="77777777" w:rsidR="00380D7A" w:rsidRDefault="00380D7A" w:rsidP="001B7E3A">
      <w:pPr>
        <w:spacing w:after="0" w:line="360" w:lineRule="auto"/>
        <w:rPr>
          <w:rFonts w:ascii="Times New Roman" w:eastAsia="Times New Roman" w:hAnsi="Times New Roman" w:cs="Times New Roman"/>
          <w:b/>
          <w:sz w:val="20"/>
          <w:szCs w:val="20"/>
        </w:rPr>
      </w:pPr>
    </w:p>
    <w:p w14:paraId="63C594B9" w14:textId="0CCB5FA2" w:rsidR="001B7E3A" w:rsidRPr="00380D7A" w:rsidRDefault="003F1BCA" w:rsidP="001B7E3A">
      <w:pPr>
        <w:spacing w:after="0" w:line="360" w:lineRule="auto"/>
        <w:rPr>
          <w:rFonts w:ascii="Times New Roman" w:eastAsia="Times New Roman" w:hAnsi="Times New Roman" w:cs="Times New Roman"/>
          <w:sz w:val="20"/>
          <w:szCs w:val="20"/>
        </w:rPr>
      </w:pPr>
      <w:r w:rsidRPr="00380D7A">
        <w:rPr>
          <w:rFonts w:ascii="Times New Roman" w:eastAsia="Times New Roman" w:hAnsi="Times New Roman" w:cs="Times New Roman"/>
          <w:b/>
          <w:sz w:val="20"/>
          <w:szCs w:val="20"/>
        </w:rPr>
        <w:t>Example 3</w:t>
      </w:r>
      <w:r w:rsidR="001B7E3A" w:rsidRPr="00380D7A">
        <w:rPr>
          <w:rFonts w:ascii="Times New Roman" w:eastAsia="Times New Roman" w:hAnsi="Times New Roman" w:cs="Times New Roman"/>
          <w:b/>
          <w:sz w:val="20"/>
          <w:szCs w:val="20"/>
        </w:rPr>
        <w:t xml:space="preserve">: </w:t>
      </w:r>
      <w:r w:rsidR="001B7E3A" w:rsidRPr="00380D7A">
        <w:rPr>
          <w:rFonts w:ascii="Times New Roman" w:eastAsia="Times New Roman" w:hAnsi="Times New Roman" w:cs="Times New Roman"/>
          <w:sz w:val="20"/>
          <w:szCs w:val="20"/>
        </w:rPr>
        <w:t xml:space="preserve">Debussy, </w:t>
      </w:r>
      <w:r w:rsidR="001B7E3A" w:rsidRPr="00380D7A">
        <w:rPr>
          <w:rFonts w:ascii="Times New Roman" w:eastAsia="Times New Roman" w:hAnsi="Times New Roman" w:cs="Times New Roman"/>
          <w:i/>
          <w:sz w:val="20"/>
          <w:szCs w:val="20"/>
        </w:rPr>
        <w:t>Jeux</w:t>
      </w:r>
      <w:r w:rsidR="001B7E3A" w:rsidRPr="00380D7A">
        <w:rPr>
          <w:rFonts w:ascii="Times New Roman" w:eastAsia="Times New Roman" w:hAnsi="Times New Roman" w:cs="Times New Roman"/>
          <w:sz w:val="20"/>
          <w:szCs w:val="20"/>
        </w:rPr>
        <w:t xml:space="preserve"> R6</w:t>
      </w:r>
      <w:r w:rsidR="001B7E3A" w:rsidRPr="00380D7A">
        <w:rPr>
          <w:rFonts w:ascii="Times New Roman" w:eastAsia="Times New Roman" w:hAnsi="Times New Roman" w:cs="Times New Roman"/>
          <w:sz w:val="20"/>
          <w:szCs w:val="20"/>
          <w:vertAlign w:val="superscript"/>
        </w:rPr>
        <w:t>2</w:t>
      </w:r>
    </w:p>
    <w:p w14:paraId="2DE757DF" w14:textId="77777777" w:rsidR="001B7E3A" w:rsidRPr="001B7E3A" w:rsidRDefault="001B7E3A" w:rsidP="001B7E3A">
      <w:pPr>
        <w:spacing w:after="0" w:line="360" w:lineRule="auto"/>
        <w:rPr>
          <w:rFonts w:ascii="Times New Roman" w:eastAsia="Times New Roman" w:hAnsi="Times New Roman" w:cs="Times New Roman"/>
          <w:sz w:val="24"/>
          <w:szCs w:val="20"/>
        </w:rPr>
      </w:pPr>
    </w:p>
    <w:p w14:paraId="1F22D79C" w14:textId="54C74A1B" w:rsidR="001B7E3A" w:rsidRPr="001B7E3A" w:rsidRDefault="001B7E3A" w:rsidP="001B7E3A">
      <w:pPr>
        <w:spacing w:after="0" w:line="360" w:lineRule="auto"/>
        <w:rPr>
          <w:rFonts w:ascii="Times New Roman" w:eastAsia="Times New Roman" w:hAnsi="Times New Roman" w:cs="Times New Roman"/>
          <w:sz w:val="24"/>
          <w:szCs w:val="20"/>
        </w:rPr>
      </w:pPr>
      <w:r w:rsidRPr="001B7E3A">
        <w:rPr>
          <w:rFonts w:ascii="Times New Roman" w:eastAsia="Times New Roman" w:hAnsi="Times New Roman" w:cs="Times New Roman"/>
          <w:sz w:val="24"/>
          <w:szCs w:val="20"/>
        </w:rPr>
        <w:t>This fixation with the conti</w:t>
      </w:r>
      <w:r w:rsidR="00D52B18">
        <w:rPr>
          <w:rFonts w:ascii="Times New Roman" w:eastAsia="Times New Roman" w:hAnsi="Times New Roman" w:cs="Times New Roman"/>
          <w:sz w:val="24"/>
          <w:szCs w:val="20"/>
        </w:rPr>
        <w:t>nual permutation of minimal</w:t>
      </w:r>
      <w:r w:rsidRPr="001B7E3A">
        <w:rPr>
          <w:rFonts w:ascii="Times New Roman" w:eastAsia="Times New Roman" w:hAnsi="Times New Roman" w:cs="Times New Roman"/>
          <w:sz w:val="24"/>
          <w:szCs w:val="20"/>
        </w:rPr>
        <w:t xml:space="preserve"> material (‘a different motive for each section … its quantitative aspects fixed – that is, its metric, melodic, and even harmonic shape’) generally precludes expansion into broad melodic outlines. Pasler argues that this repetition does not ‘serve to construct a melody or fill a formal scheme; instead it directs the listener’s attention to the different instrumental and temporal contexts in which the motive appears. Because the motives in </w:t>
      </w:r>
      <w:r w:rsidRPr="001B7E3A">
        <w:rPr>
          <w:rFonts w:ascii="Times New Roman" w:eastAsia="Times New Roman" w:hAnsi="Times New Roman" w:cs="Times New Roman"/>
          <w:i/>
          <w:sz w:val="24"/>
          <w:szCs w:val="20"/>
        </w:rPr>
        <w:t>Jeux</w:t>
      </w:r>
      <w:r w:rsidRPr="001B7E3A">
        <w:rPr>
          <w:rFonts w:ascii="Times New Roman" w:eastAsia="Times New Roman" w:hAnsi="Times New Roman" w:cs="Times New Roman"/>
          <w:sz w:val="24"/>
          <w:szCs w:val="20"/>
        </w:rPr>
        <w:t xml:space="preserve"> are short, usually two measures in length or built of two one-measure elements, Debussy uses them to shift interest from the level of melody to the movement </w:t>
      </w:r>
      <w:r w:rsidR="00E4216F">
        <w:rPr>
          <w:rFonts w:ascii="Times New Roman" w:eastAsia="Times New Roman" w:hAnsi="Times New Roman" w:cs="Times New Roman"/>
          <w:sz w:val="24"/>
          <w:szCs w:val="20"/>
        </w:rPr>
        <w:t>of larger segments of the music</w:t>
      </w:r>
      <w:r w:rsidRPr="001B7E3A">
        <w:rPr>
          <w:rFonts w:ascii="Times New Roman" w:eastAsia="Times New Roman" w:hAnsi="Times New Roman" w:cs="Times New Roman"/>
          <w:sz w:val="24"/>
          <w:szCs w:val="20"/>
        </w:rPr>
        <w:t>’</w:t>
      </w:r>
      <w:r w:rsidR="00E4216F">
        <w:rPr>
          <w:rFonts w:ascii="Times New Roman" w:eastAsia="Times New Roman" w:hAnsi="Times New Roman" w:cs="Times New Roman"/>
          <w:sz w:val="24"/>
          <w:szCs w:val="20"/>
        </w:rPr>
        <w:t>.</w:t>
      </w:r>
      <w:r w:rsidRPr="001B7E3A">
        <w:rPr>
          <w:rFonts w:ascii="Times New Roman" w:eastAsia="Times New Roman" w:hAnsi="Times New Roman" w:cs="Times New Roman"/>
          <w:sz w:val="24"/>
          <w:szCs w:val="20"/>
        </w:rPr>
        <w:t xml:space="preserve"> Pasler goes on to describe how </w:t>
      </w:r>
    </w:p>
    <w:p w14:paraId="16B64E19" w14:textId="77777777" w:rsidR="001B7E3A" w:rsidRPr="001B7E3A" w:rsidRDefault="001B7E3A" w:rsidP="001B7E3A">
      <w:pPr>
        <w:spacing w:after="0" w:line="360" w:lineRule="auto"/>
        <w:rPr>
          <w:rFonts w:ascii="Times New Roman" w:eastAsia="Times New Roman" w:hAnsi="Times New Roman" w:cs="Times New Roman"/>
          <w:sz w:val="24"/>
          <w:szCs w:val="20"/>
        </w:rPr>
      </w:pPr>
    </w:p>
    <w:p w14:paraId="7EA1748D" w14:textId="0EFED0E2" w:rsidR="001B7E3A" w:rsidRPr="001B7E3A" w:rsidRDefault="001B7E3A" w:rsidP="00BF4014">
      <w:pPr>
        <w:spacing w:after="0" w:line="240" w:lineRule="auto"/>
        <w:ind w:left="720"/>
        <w:rPr>
          <w:rFonts w:ascii="Times New Roman" w:eastAsia="Times New Roman" w:hAnsi="Times New Roman" w:cs="Times New Roman"/>
          <w:sz w:val="24"/>
          <w:szCs w:val="20"/>
        </w:rPr>
      </w:pPr>
      <w:r w:rsidRPr="001B7E3A">
        <w:rPr>
          <w:rFonts w:ascii="Times New Roman" w:eastAsia="Times New Roman" w:hAnsi="Times New Roman" w:cs="Times New Roman"/>
          <w:sz w:val="24"/>
          <w:szCs w:val="20"/>
        </w:rPr>
        <w:t xml:space="preserve">each section of </w:t>
      </w:r>
      <w:r w:rsidRPr="001B7E3A">
        <w:rPr>
          <w:rFonts w:ascii="Times New Roman" w:eastAsia="Times New Roman" w:hAnsi="Times New Roman" w:cs="Times New Roman"/>
          <w:i/>
          <w:sz w:val="24"/>
          <w:szCs w:val="20"/>
        </w:rPr>
        <w:t>Jeux</w:t>
      </w:r>
      <w:r w:rsidRPr="001B7E3A">
        <w:rPr>
          <w:rFonts w:ascii="Times New Roman" w:eastAsia="Times New Roman" w:hAnsi="Times New Roman" w:cs="Times New Roman"/>
          <w:sz w:val="24"/>
          <w:szCs w:val="20"/>
        </w:rPr>
        <w:t xml:space="preserve"> has its own unique quality, a characteristic motive, palette of instrumental color, and rhythmic signature. Repetition of one idea dominates each section, endowing it with its own distinct sense of time and giving rise to an expectation that it could continue indefinitely. Contrast and variety are secondary concerns within sections </w:t>
      </w:r>
      <w:r w:rsidR="002558A1">
        <w:rPr>
          <w:rFonts w:ascii="Times New Roman" w:eastAsia="Times New Roman" w:hAnsi="Times New Roman" w:cs="Times New Roman"/>
          <w:sz w:val="24"/>
          <w:szCs w:val="20"/>
        </w:rPr>
        <w:t>[</w:t>
      </w:r>
      <w:r w:rsidRPr="001B7E3A">
        <w:rPr>
          <w:rFonts w:ascii="Times New Roman" w:eastAsia="Times New Roman" w:hAnsi="Times New Roman" w:cs="Times New Roman"/>
          <w:sz w:val="24"/>
          <w:szCs w:val="20"/>
        </w:rPr>
        <w:t>…</w:t>
      </w:r>
      <w:r w:rsidR="002558A1">
        <w:rPr>
          <w:rFonts w:ascii="Times New Roman" w:eastAsia="Times New Roman" w:hAnsi="Times New Roman" w:cs="Times New Roman"/>
          <w:sz w:val="24"/>
          <w:szCs w:val="20"/>
        </w:rPr>
        <w:t>]</w:t>
      </w:r>
      <w:r w:rsidRPr="001B7E3A">
        <w:rPr>
          <w:rFonts w:ascii="Times New Roman" w:eastAsia="Times New Roman" w:hAnsi="Times New Roman" w:cs="Times New Roman"/>
          <w:sz w:val="24"/>
          <w:szCs w:val="20"/>
        </w:rPr>
        <w:t xml:space="preserve"> rhythmic and timbral contrast between sections [however] characterizes all of </w:t>
      </w:r>
      <w:r w:rsidRPr="001B7E3A">
        <w:rPr>
          <w:rFonts w:ascii="Times New Roman" w:eastAsia="Times New Roman" w:hAnsi="Times New Roman" w:cs="Times New Roman"/>
          <w:i/>
          <w:sz w:val="24"/>
          <w:szCs w:val="20"/>
        </w:rPr>
        <w:t>Jeux</w:t>
      </w:r>
      <w:r w:rsidRPr="001B7E3A">
        <w:rPr>
          <w:rFonts w:ascii="Times New Roman" w:eastAsia="Times New Roman" w:hAnsi="Times New Roman" w:cs="Times New Roman"/>
          <w:sz w:val="24"/>
          <w:szCs w:val="20"/>
        </w:rPr>
        <w:t>. Similarity or continuity with immediately surrounding sections is secondary to the surprise effect of metamorphosis.</w:t>
      </w:r>
      <w:r w:rsidRPr="001B7E3A">
        <w:rPr>
          <w:rFonts w:ascii="Times New Roman" w:eastAsia="Times New Roman" w:hAnsi="Times New Roman" w:cs="Times New Roman"/>
          <w:sz w:val="24"/>
          <w:szCs w:val="20"/>
          <w:vertAlign w:val="superscript"/>
        </w:rPr>
        <w:footnoteReference w:id="35"/>
      </w:r>
      <w:r w:rsidRPr="001B7E3A">
        <w:rPr>
          <w:rFonts w:ascii="Times New Roman" w:eastAsia="Times New Roman" w:hAnsi="Times New Roman" w:cs="Times New Roman"/>
          <w:sz w:val="24"/>
          <w:szCs w:val="20"/>
        </w:rPr>
        <w:t xml:space="preserve"> </w:t>
      </w:r>
    </w:p>
    <w:p w14:paraId="57BD4E7E" w14:textId="77777777" w:rsidR="004F2FB6" w:rsidRDefault="004F2FB6" w:rsidP="001B7E3A">
      <w:pPr>
        <w:spacing w:after="0" w:line="360" w:lineRule="auto"/>
        <w:rPr>
          <w:rFonts w:ascii="Times New Roman" w:eastAsia="Times New Roman" w:hAnsi="Times New Roman" w:cs="Times New Roman"/>
          <w:sz w:val="24"/>
          <w:szCs w:val="20"/>
        </w:rPr>
      </w:pPr>
    </w:p>
    <w:p w14:paraId="55B9AA3C" w14:textId="77777777" w:rsidR="00BF3124" w:rsidRDefault="00CB0196" w:rsidP="001B7E3A">
      <w:pPr>
        <w:spacing w:after="0" w:line="36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Interestingly, she</w:t>
      </w:r>
      <w:r w:rsidR="001B7E3A" w:rsidRPr="001B7E3A">
        <w:rPr>
          <w:rFonts w:ascii="Times New Roman" w:eastAsia="Times New Roman" w:hAnsi="Times New Roman" w:cs="Times New Roman"/>
          <w:sz w:val="24"/>
          <w:szCs w:val="20"/>
        </w:rPr>
        <w:t xml:space="preserve"> even suggests that the structural inter-relation between these sections, seen from a suitably hypermensural perspective, constitutes a sort of arabesque in itself.</w:t>
      </w:r>
      <w:r w:rsidR="003F1BCA">
        <w:rPr>
          <w:rStyle w:val="FootnoteReference"/>
          <w:rFonts w:ascii="Times New Roman" w:eastAsia="Times New Roman" w:hAnsi="Times New Roman" w:cs="Times New Roman"/>
          <w:sz w:val="24"/>
          <w:szCs w:val="20"/>
        </w:rPr>
        <w:footnoteReference w:id="36"/>
      </w:r>
      <w:r w:rsidR="00AC74ED">
        <w:rPr>
          <w:rFonts w:ascii="Times New Roman" w:eastAsia="Times New Roman" w:hAnsi="Times New Roman" w:cs="Times New Roman"/>
          <w:sz w:val="24"/>
          <w:szCs w:val="20"/>
        </w:rPr>
        <w:t xml:space="preserve"> </w:t>
      </w:r>
    </w:p>
    <w:p w14:paraId="314A49EF" w14:textId="12C9E957" w:rsidR="00394195" w:rsidRPr="00AC74ED" w:rsidRDefault="001B7E3A" w:rsidP="00BF3124">
      <w:pPr>
        <w:spacing w:after="0" w:line="360" w:lineRule="auto"/>
        <w:ind w:firstLine="720"/>
        <w:rPr>
          <w:rFonts w:ascii="Times New Roman" w:eastAsia="Times New Roman" w:hAnsi="Times New Roman" w:cs="Times New Roman"/>
          <w:sz w:val="24"/>
          <w:szCs w:val="20"/>
        </w:rPr>
      </w:pPr>
      <w:r w:rsidRPr="001B7E3A">
        <w:rPr>
          <w:rFonts w:ascii="Times New Roman" w:eastAsia="Times New Roman" w:hAnsi="Times New Roman" w:cs="Times New Roman"/>
          <w:sz w:val="24"/>
          <w:szCs w:val="20"/>
        </w:rPr>
        <w:t xml:space="preserve">The structural significance of </w:t>
      </w:r>
      <w:r w:rsidR="00447997" w:rsidRPr="00EE7C3A">
        <w:rPr>
          <w:rFonts w:ascii="Times New Roman" w:eastAsia="Times New Roman" w:hAnsi="Times New Roman" w:cs="Times New Roman"/>
          <w:sz w:val="24"/>
          <w:szCs w:val="20"/>
        </w:rPr>
        <w:t xml:space="preserve">this boundless quivering and its rhythm </w:t>
      </w:r>
      <w:r w:rsidRPr="00EE7C3A">
        <w:rPr>
          <w:rFonts w:ascii="Times New Roman" w:eastAsia="Times New Roman" w:hAnsi="Times New Roman" w:cs="Times New Roman"/>
          <w:sz w:val="24"/>
          <w:szCs w:val="20"/>
        </w:rPr>
        <w:t>cannot</w:t>
      </w:r>
      <w:r w:rsidRPr="001B7E3A">
        <w:rPr>
          <w:rFonts w:ascii="Times New Roman" w:eastAsia="Times New Roman" w:hAnsi="Times New Roman" w:cs="Times New Roman"/>
          <w:sz w:val="24"/>
          <w:szCs w:val="20"/>
        </w:rPr>
        <w:t>, of course, be divorced from the ballet scenario to which it corres</w:t>
      </w:r>
      <w:r w:rsidR="008F3289">
        <w:rPr>
          <w:rFonts w:ascii="Times New Roman" w:eastAsia="Times New Roman" w:hAnsi="Times New Roman" w:cs="Times New Roman"/>
          <w:sz w:val="24"/>
          <w:szCs w:val="20"/>
        </w:rPr>
        <w:t>ponds,</w:t>
      </w:r>
      <w:r w:rsidR="001A27CF">
        <w:rPr>
          <w:rStyle w:val="FootnoteReference"/>
          <w:rFonts w:ascii="Times New Roman" w:eastAsia="Times New Roman" w:hAnsi="Times New Roman" w:cs="Times New Roman"/>
          <w:sz w:val="24"/>
          <w:szCs w:val="20"/>
        </w:rPr>
        <w:footnoteReference w:id="37"/>
      </w:r>
      <w:r w:rsidR="001A27CF">
        <w:rPr>
          <w:rFonts w:ascii="Times New Roman" w:eastAsia="Times New Roman" w:hAnsi="Times New Roman" w:cs="Times New Roman"/>
          <w:sz w:val="24"/>
          <w:szCs w:val="20"/>
        </w:rPr>
        <w:t xml:space="preserve"> though supposed</w:t>
      </w:r>
      <w:r w:rsidR="008F3289">
        <w:rPr>
          <w:rFonts w:ascii="Times New Roman" w:eastAsia="Times New Roman" w:hAnsi="Times New Roman" w:cs="Times New Roman"/>
          <w:sz w:val="24"/>
          <w:szCs w:val="20"/>
        </w:rPr>
        <w:t xml:space="preserve"> cinematogra</w:t>
      </w:r>
      <w:r w:rsidR="001A27CF">
        <w:rPr>
          <w:rFonts w:ascii="Times New Roman" w:eastAsia="Times New Roman" w:hAnsi="Times New Roman" w:cs="Times New Roman"/>
          <w:sz w:val="24"/>
          <w:szCs w:val="20"/>
        </w:rPr>
        <w:t>ph</w:t>
      </w:r>
      <w:r w:rsidR="006174C8">
        <w:rPr>
          <w:rFonts w:ascii="Times New Roman" w:eastAsia="Times New Roman" w:hAnsi="Times New Roman" w:cs="Times New Roman"/>
          <w:sz w:val="24"/>
          <w:szCs w:val="20"/>
        </w:rPr>
        <w:t>ic attributes may well be overstat</w:t>
      </w:r>
      <w:r w:rsidR="001A27CF">
        <w:rPr>
          <w:rFonts w:ascii="Times New Roman" w:eastAsia="Times New Roman" w:hAnsi="Times New Roman" w:cs="Times New Roman"/>
          <w:sz w:val="24"/>
          <w:szCs w:val="20"/>
        </w:rPr>
        <w:t>ed</w:t>
      </w:r>
      <w:r w:rsidR="00BF3124">
        <w:rPr>
          <w:rFonts w:ascii="Times New Roman" w:eastAsia="Times New Roman" w:hAnsi="Times New Roman" w:cs="Times New Roman"/>
          <w:sz w:val="24"/>
          <w:szCs w:val="20"/>
        </w:rPr>
        <w:t xml:space="preserve">. </w:t>
      </w:r>
      <w:r w:rsidR="00086EC7">
        <w:rPr>
          <w:rFonts w:ascii="Times New Roman" w:eastAsia="Times New Roman" w:hAnsi="Times New Roman" w:cs="Times New Roman"/>
          <w:sz w:val="24"/>
          <w:szCs w:val="20"/>
        </w:rPr>
        <w:t xml:space="preserve">Indeed, </w:t>
      </w:r>
      <w:r w:rsidR="00BF3124">
        <w:rPr>
          <w:rFonts w:ascii="Times New Roman" w:eastAsia="Times New Roman" w:hAnsi="Times New Roman" w:cs="Times New Roman"/>
          <w:sz w:val="24"/>
          <w:szCs w:val="20"/>
        </w:rPr>
        <w:t xml:space="preserve">Rebecca </w:t>
      </w:r>
      <w:r w:rsidR="00086EC7">
        <w:rPr>
          <w:rFonts w:ascii="Times New Roman" w:eastAsia="Times New Roman" w:hAnsi="Times New Roman" w:cs="Times New Roman"/>
          <w:sz w:val="24"/>
          <w:szCs w:val="20"/>
        </w:rPr>
        <w:t>Leydon goes so far as to argue that the</w:t>
      </w:r>
      <w:r w:rsidR="00AC74ED">
        <w:rPr>
          <w:rFonts w:ascii="Times New Roman" w:eastAsia="Times New Roman" w:hAnsi="Times New Roman" w:cs="Times New Roman"/>
          <w:sz w:val="24"/>
          <w:szCs w:val="20"/>
        </w:rPr>
        <w:t xml:space="preserve"> ‘enigmatic transitions […</w:t>
      </w:r>
      <w:r w:rsidR="00EA377E">
        <w:rPr>
          <w:rFonts w:ascii="Times New Roman" w:eastAsia="Times New Roman" w:hAnsi="Times New Roman" w:cs="Times New Roman"/>
          <w:sz w:val="24"/>
          <w:szCs w:val="20"/>
        </w:rPr>
        <w:t xml:space="preserve"> </w:t>
      </w:r>
      <w:r w:rsidR="00AC74ED">
        <w:rPr>
          <w:rFonts w:ascii="Times New Roman" w:eastAsia="Times New Roman" w:hAnsi="Times New Roman" w:cs="Times New Roman"/>
          <w:sz w:val="24"/>
          <w:szCs w:val="20"/>
        </w:rPr>
        <w:t xml:space="preserve">and] disjunctive reiterations and duplications’ of Debussy’s late style </w:t>
      </w:r>
      <w:r w:rsidR="00BF3124">
        <w:rPr>
          <w:rFonts w:ascii="Times New Roman" w:eastAsia="Times New Roman" w:hAnsi="Times New Roman" w:cs="Times New Roman"/>
          <w:sz w:val="24"/>
          <w:szCs w:val="20"/>
        </w:rPr>
        <w:t>may be seen to be modelled on ‘cinematic editing techniques that are contemporaneous with this music</w:t>
      </w:r>
      <w:r w:rsidR="00086EC7">
        <w:rPr>
          <w:rFonts w:ascii="Times New Roman" w:eastAsia="Times New Roman" w:hAnsi="Times New Roman" w:cs="Times New Roman"/>
          <w:sz w:val="24"/>
          <w:szCs w:val="20"/>
        </w:rPr>
        <w:t>.</w:t>
      </w:r>
      <w:r w:rsidR="00BF3124">
        <w:rPr>
          <w:rFonts w:ascii="Times New Roman" w:eastAsia="Times New Roman" w:hAnsi="Times New Roman" w:cs="Times New Roman"/>
          <w:sz w:val="24"/>
          <w:szCs w:val="20"/>
        </w:rPr>
        <w:t>’</w:t>
      </w:r>
      <w:r w:rsidR="004D7F69">
        <w:rPr>
          <w:rFonts w:ascii="Times New Roman" w:eastAsia="Times New Roman" w:hAnsi="Times New Roman" w:cs="Times New Roman"/>
          <w:sz w:val="24"/>
          <w:szCs w:val="20"/>
        </w:rPr>
        <w:t xml:space="preserve"> And i</w:t>
      </w:r>
      <w:r w:rsidR="00BF3124">
        <w:rPr>
          <w:rFonts w:ascii="Times New Roman" w:eastAsia="Times New Roman" w:hAnsi="Times New Roman" w:cs="Times New Roman"/>
          <w:sz w:val="24"/>
          <w:szCs w:val="20"/>
        </w:rPr>
        <w:t xml:space="preserve">n particular, </w:t>
      </w:r>
      <w:r w:rsidR="00BF3124">
        <w:rPr>
          <w:rFonts w:ascii="Times New Roman" w:eastAsia="Times New Roman" w:hAnsi="Times New Roman" w:cs="Times New Roman"/>
          <w:i/>
          <w:sz w:val="24"/>
          <w:szCs w:val="20"/>
        </w:rPr>
        <w:t>Jeux</w:t>
      </w:r>
      <w:r w:rsidR="00BF3124">
        <w:rPr>
          <w:rFonts w:ascii="Times New Roman" w:eastAsia="Times New Roman" w:hAnsi="Times New Roman" w:cs="Times New Roman"/>
          <w:sz w:val="24"/>
          <w:szCs w:val="20"/>
        </w:rPr>
        <w:t xml:space="preserve">’s </w:t>
      </w:r>
      <w:r w:rsidR="00610DB3">
        <w:rPr>
          <w:rFonts w:ascii="Times New Roman" w:eastAsia="Times New Roman" w:hAnsi="Times New Roman" w:cs="Times New Roman"/>
          <w:sz w:val="24"/>
          <w:szCs w:val="20"/>
        </w:rPr>
        <w:t>‘</w:t>
      </w:r>
      <w:r w:rsidR="00BF3124">
        <w:rPr>
          <w:rFonts w:ascii="Times New Roman" w:eastAsia="Times New Roman" w:hAnsi="Times New Roman" w:cs="Times New Roman"/>
          <w:sz w:val="24"/>
          <w:szCs w:val="20"/>
        </w:rPr>
        <w:t>qualities of formal discontinuity and its disorienting, over-abundance of motivic material’ correspond to ‘precisely the kinds of narrative modes that became possible and credible in the age of cinema’</w:t>
      </w:r>
      <w:r w:rsidR="001A27CF">
        <w:rPr>
          <w:rFonts w:ascii="Times New Roman" w:eastAsia="Times New Roman" w:hAnsi="Times New Roman" w:cs="Times New Roman"/>
          <w:sz w:val="24"/>
          <w:szCs w:val="20"/>
        </w:rPr>
        <w:t>.</w:t>
      </w:r>
      <w:r w:rsidR="001A27CF">
        <w:rPr>
          <w:rStyle w:val="FootnoteReference"/>
          <w:rFonts w:ascii="Times New Roman" w:eastAsia="Times New Roman" w:hAnsi="Times New Roman" w:cs="Times New Roman"/>
          <w:sz w:val="24"/>
          <w:szCs w:val="20"/>
        </w:rPr>
        <w:footnoteReference w:id="38"/>
      </w:r>
      <w:r w:rsidR="00394195">
        <w:rPr>
          <w:rFonts w:ascii="Times New Roman" w:eastAsia="Times New Roman" w:hAnsi="Times New Roman" w:cs="Times New Roman"/>
          <w:sz w:val="24"/>
          <w:szCs w:val="20"/>
        </w:rPr>
        <w:t xml:space="preserve"> </w:t>
      </w:r>
      <w:r w:rsidR="004D7F69">
        <w:rPr>
          <w:rFonts w:ascii="Times New Roman" w:eastAsia="Times New Roman" w:hAnsi="Times New Roman" w:cs="Times New Roman"/>
          <w:sz w:val="24"/>
          <w:szCs w:val="20"/>
        </w:rPr>
        <w:t xml:space="preserve">Be this as it may, </w:t>
      </w:r>
      <w:r w:rsidR="00591619">
        <w:rPr>
          <w:rFonts w:ascii="Times New Roman" w:eastAsia="Times New Roman" w:hAnsi="Times New Roman" w:cs="Times New Roman"/>
          <w:sz w:val="24"/>
          <w:szCs w:val="20"/>
        </w:rPr>
        <w:t xml:space="preserve">at </w:t>
      </w:r>
      <w:r w:rsidR="001A27CF">
        <w:rPr>
          <w:rFonts w:ascii="Times New Roman" w:eastAsia="Times New Roman" w:hAnsi="Times New Roman" w:cs="Times New Roman"/>
          <w:sz w:val="24"/>
          <w:szCs w:val="20"/>
        </w:rPr>
        <w:t xml:space="preserve">the very least, </w:t>
      </w:r>
      <w:r w:rsidR="00086EC7">
        <w:rPr>
          <w:rFonts w:ascii="Times New Roman" w:eastAsia="Times New Roman" w:hAnsi="Times New Roman" w:cs="Times New Roman"/>
          <w:sz w:val="24"/>
          <w:szCs w:val="20"/>
        </w:rPr>
        <w:t xml:space="preserve">as </w:t>
      </w:r>
      <w:r w:rsidR="001A27CF" w:rsidRPr="001A27CF">
        <w:rPr>
          <w:rFonts w:ascii="Times New Roman" w:eastAsia="Times New Roman" w:hAnsi="Times New Roman" w:cs="Times New Roman"/>
          <w:sz w:val="24"/>
          <w:szCs w:val="20"/>
        </w:rPr>
        <w:t xml:space="preserve">Pasler </w:t>
      </w:r>
      <w:r w:rsidR="00086EC7">
        <w:rPr>
          <w:rFonts w:ascii="Times New Roman" w:eastAsia="Times New Roman" w:hAnsi="Times New Roman" w:cs="Times New Roman"/>
          <w:sz w:val="24"/>
          <w:szCs w:val="20"/>
        </w:rPr>
        <w:t>suggests,</w:t>
      </w:r>
      <w:r w:rsidR="00695C97" w:rsidRPr="00EE7C3A">
        <w:rPr>
          <w:rFonts w:ascii="Times New Roman" w:eastAsia="Times New Roman" w:hAnsi="Times New Roman" w:cs="Times New Roman"/>
          <w:sz w:val="24"/>
          <w:szCs w:val="20"/>
        </w:rPr>
        <w:t xml:space="preserve"> the sc</w:t>
      </w:r>
      <w:r w:rsidR="00BF3124">
        <w:rPr>
          <w:rFonts w:ascii="Times New Roman" w:eastAsia="Times New Roman" w:hAnsi="Times New Roman" w:cs="Times New Roman"/>
          <w:sz w:val="24"/>
          <w:szCs w:val="20"/>
        </w:rPr>
        <w:t xml:space="preserve">enario of a tennis game </w:t>
      </w:r>
      <w:r w:rsidR="00086EC7">
        <w:rPr>
          <w:rFonts w:ascii="Times New Roman" w:eastAsia="Times New Roman" w:hAnsi="Times New Roman" w:cs="Times New Roman"/>
          <w:sz w:val="24"/>
          <w:szCs w:val="20"/>
        </w:rPr>
        <w:t xml:space="preserve">seems </w:t>
      </w:r>
      <w:r w:rsidR="00BF3124">
        <w:rPr>
          <w:rFonts w:ascii="Times New Roman" w:eastAsia="Times New Roman" w:hAnsi="Times New Roman" w:cs="Times New Roman"/>
          <w:sz w:val="24"/>
          <w:szCs w:val="20"/>
        </w:rPr>
        <w:t xml:space="preserve">to have </w:t>
      </w:r>
      <w:r w:rsidR="00695C97" w:rsidRPr="00EE7C3A">
        <w:rPr>
          <w:rFonts w:ascii="Times New Roman" w:eastAsia="Times New Roman" w:hAnsi="Times New Roman" w:cs="Times New Roman"/>
          <w:sz w:val="24"/>
          <w:szCs w:val="20"/>
        </w:rPr>
        <w:t>allowed Debussy to experiment with time and form, the v</w:t>
      </w:r>
      <w:r w:rsidR="001A665D" w:rsidRPr="00EE7C3A">
        <w:rPr>
          <w:rFonts w:ascii="Times New Roman" w:eastAsia="Times New Roman" w:hAnsi="Times New Roman" w:cs="Times New Roman"/>
          <w:sz w:val="24"/>
          <w:szCs w:val="20"/>
        </w:rPr>
        <w:t>olleys of a tennis game coupled with the characters’</w:t>
      </w:r>
      <w:r w:rsidR="00B844E3" w:rsidRPr="00EE7C3A">
        <w:rPr>
          <w:rFonts w:ascii="Times New Roman" w:eastAsia="Times New Roman" w:hAnsi="Times New Roman" w:cs="Times New Roman"/>
          <w:sz w:val="24"/>
          <w:szCs w:val="20"/>
        </w:rPr>
        <w:t xml:space="preserve"> varying relationships</w:t>
      </w:r>
      <w:r w:rsidR="001A665D" w:rsidRPr="00EE7C3A">
        <w:rPr>
          <w:rFonts w:ascii="Times New Roman" w:eastAsia="Times New Roman" w:hAnsi="Times New Roman" w:cs="Times New Roman"/>
          <w:sz w:val="24"/>
          <w:szCs w:val="20"/>
        </w:rPr>
        <w:t xml:space="preserve"> ins</w:t>
      </w:r>
      <w:r w:rsidR="00E4216F">
        <w:rPr>
          <w:rFonts w:ascii="Times New Roman" w:eastAsia="Times New Roman" w:hAnsi="Times New Roman" w:cs="Times New Roman"/>
          <w:sz w:val="24"/>
          <w:szCs w:val="20"/>
        </w:rPr>
        <w:t>piring a form in constant flux.</w:t>
      </w:r>
      <w:r w:rsidR="001A665D" w:rsidRPr="00EE7C3A">
        <w:rPr>
          <w:rStyle w:val="FootnoteReference"/>
          <w:rFonts w:ascii="Times New Roman" w:eastAsia="Times New Roman" w:hAnsi="Times New Roman" w:cs="Times New Roman"/>
          <w:sz w:val="24"/>
          <w:szCs w:val="20"/>
        </w:rPr>
        <w:footnoteReference w:id="39"/>
      </w:r>
    </w:p>
    <w:p w14:paraId="0A032733" w14:textId="5969BEC4" w:rsidR="006174C8" w:rsidRPr="006174C8" w:rsidRDefault="006174C8" w:rsidP="006174C8">
      <w:pPr>
        <w:spacing w:after="0" w:line="360" w:lineRule="auto"/>
        <w:ind w:firstLine="720"/>
        <w:rPr>
          <w:rFonts w:ascii="Times New Roman" w:eastAsia="Times New Roman" w:hAnsi="Times New Roman" w:cs="Times New Roman"/>
          <w:sz w:val="24"/>
          <w:szCs w:val="20"/>
        </w:rPr>
      </w:pPr>
      <w:r w:rsidRPr="006174C8">
        <w:rPr>
          <w:rFonts w:ascii="Times New Roman" w:eastAsia="Times New Roman" w:hAnsi="Times New Roman" w:cs="Times New Roman"/>
          <w:sz w:val="24"/>
          <w:szCs w:val="20"/>
        </w:rPr>
        <w:t>Turning to</w:t>
      </w:r>
      <w:r w:rsidR="008903AC">
        <w:rPr>
          <w:rFonts w:ascii="Times New Roman" w:eastAsia="Times New Roman" w:hAnsi="Times New Roman" w:cs="Times New Roman"/>
          <w:sz w:val="24"/>
          <w:szCs w:val="20"/>
        </w:rPr>
        <w:t xml:space="preserve"> the score itself, a</w:t>
      </w:r>
      <w:r w:rsidRPr="006174C8">
        <w:rPr>
          <w:rFonts w:ascii="Times New Roman" w:eastAsia="Times New Roman" w:hAnsi="Times New Roman" w:cs="Times New Roman"/>
          <w:sz w:val="24"/>
          <w:szCs w:val="20"/>
        </w:rPr>
        <w:t xml:space="preserve"> seemingly representative passage, at least from the initial stages of the work (consisting of the stage-setting, and the introduction of the characters/scenario – before R27), is to be found between R6 and R10. Glancing at the piano version, which cannot of course be taken as wholly representative of the orchestral score but which is at least indicative, the material with which Debussy is working is certainly </w:t>
      </w:r>
      <w:r w:rsidRPr="006174C8">
        <w:rPr>
          <w:rFonts w:ascii="Times New Roman" w:eastAsia="Times New Roman" w:hAnsi="Times New Roman" w:cs="Times New Roman"/>
          <w:sz w:val="24"/>
          <w:szCs w:val="20"/>
        </w:rPr>
        <w:lastRenderedPageBreak/>
        <w:t>unprepossessing. At 3/1/3-4</w:t>
      </w:r>
      <w:r>
        <w:rPr>
          <w:rStyle w:val="FootnoteReference"/>
          <w:rFonts w:ascii="Times New Roman" w:eastAsia="Times New Roman" w:hAnsi="Times New Roman" w:cs="Times New Roman"/>
          <w:sz w:val="24"/>
          <w:szCs w:val="20"/>
        </w:rPr>
        <w:footnoteReference w:id="40"/>
      </w:r>
      <w:r w:rsidRPr="006174C8">
        <w:rPr>
          <w:rFonts w:ascii="Times New Roman" w:eastAsia="Times New Roman" w:hAnsi="Times New Roman" w:cs="Times New Roman"/>
          <w:sz w:val="24"/>
          <w:szCs w:val="20"/>
        </w:rPr>
        <w:t xml:space="preserve"> motives </w:t>
      </w:r>
      <w:r w:rsidRPr="006174C8">
        <w:rPr>
          <w:rFonts w:ascii="Times New Roman" w:eastAsia="Times New Roman" w:hAnsi="Times New Roman" w:cs="Times New Roman"/>
          <w:i/>
          <w:sz w:val="24"/>
          <w:szCs w:val="20"/>
        </w:rPr>
        <w:t>c</w:t>
      </w:r>
      <w:r w:rsidRPr="006174C8">
        <w:rPr>
          <w:rFonts w:ascii="Times New Roman" w:eastAsia="Times New Roman" w:hAnsi="Times New Roman" w:cs="Times New Roman"/>
          <w:sz w:val="24"/>
          <w:szCs w:val="20"/>
        </w:rPr>
        <w:t xml:space="preserve"> and </w:t>
      </w:r>
      <w:r w:rsidRPr="006174C8">
        <w:rPr>
          <w:rFonts w:ascii="Times New Roman" w:eastAsia="Times New Roman" w:hAnsi="Times New Roman" w:cs="Times New Roman"/>
          <w:i/>
          <w:sz w:val="24"/>
          <w:szCs w:val="20"/>
        </w:rPr>
        <w:t>d</w:t>
      </w:r>
      <w:r w:rsidRPr="006174C8">
        <w:rPr>
          <w:rFonts w:ascii="Times New Roman" w:eastAsia="Times New Roman" w:hAnsi="Times New Roman" w:cs="Times New Roman"/>
          <w:sz w:val="24"/>
          <w:szCs w:val="20"/>
        </w:rPr>
        <w:t xml:space="preserve">, identified above (Example </w:t>
      </w:r>
      <w:r>
        <w:rPr>
          <w:rFonts w:ascii="Times New Roman" w:eastAsia="Times New Roman" w:hAnsi="Times New Roman" w:cs="Times New Roman"/>
          <w:sz w:val="24"/>
          <w:szCs w:val="20"/>
        </w:rPr>
        <w:t>3</w:t>
      </w:r>
      <w:r w:rsidRPr="006174C8">
        <w:rPr>
          <w:rFonts w:ascii="Times New Roman" w:eastAsia="Times New Roman" w:hAnsi="Times New Roman" w:cs="Times New Roman"/>
          <w:sz w:val="24"/>
          <w:szCs w:val="20"/>
        </w:rPr>
        <w:t xml:space="preserve">), are presented, their momentum being immediately interrupted by a falling octave. Subsequently, from 3/2/1, variants of motives </w:t>
      </w:r>
      <w:r w:rsidRPr="006174C8">
        <w:rPr>
          <w:rFonts w:ascii="Times New Roman" w:eastAsia="Times New Roman" w:hAnsi="Times New Roman" w:cs="Times New Roman"/>
          <w:i/>
          <w:sz w:val="24"/>
          <w:szCs w:val="20"/>
        </w:rPr>
        <w:t xml:space="preserve">b </w:t>
      </w:r>
      <w:r w:rsidRPr="006174C8">
        <w:rPr>
          <w:rFonts w:ascii="Times New Roman" w:eastAsia="Times New Roman" w:hAnsi="Times New Roman" w:cs="Times New Roman"/>
          <w:sz w:val="24"/>
          <w:szCs w:val="20"/>
        </w:rPr>
        <w:t xml:space="preserve">and </w:t>
      </w:r>
      <w:r w:rsidRPr="006174C8">
        <w:rPr>
          <w:rFonts w:ascii="Times New Roman" w:eastAsia="Times New Roman" w:hAnsi="Times New Roman" w:cs="Times New Roman"/>
          <w:i/>
          <w:sz w:val="24"/>
          <w:szCs w:val="20"/>
        </w:rPr>
        <w:t>d</w:t>
      </w:r>
      <w:r w:rsidRPr="006174C8">
        <w:rPr>
          <w:rFonts w:ascii="Times New Roman" w:eastAsia="Times New Roman" w:hAnsi="Times New Roman" w:cs="Times New Roman"/>
          <w:sz w:val="24"/>
          <w:szCs w:val="20"/>
        </w:rPr>
        <w:t xml:space="preserve"> (see Examples </w:t>
      </w:r>
      <w:r>
        <w:rPr>
          <w:rFonts w:ascii="Times New Roman" w:eastAsia="Times New Roman" w:hAnsi="Times New Roman" w:cs="Times New Roman"/>
          <w:sz w:val="24"/>
          <w:szCs w:val="20"/>
        </w:rPr>
        <w:t>2</w:t>
      </w:r>
      <w:r w:rsidRPr="006174C8">
        <w:rPr>
          <w:rFonts w:ascii="Times New Roman" w:eastAsia="Times New Roman" w:hAnsi="Times New Roman" w:cs="Times New Roman"/>
          <w:sz w:val="24"/>
          <w:szCs w:val="20"/>
        </w:rPr>
        <w:t xml:space="preserve"> &amp; </w:t>
      </w:r>
      <w:r>
        <w:rPr>
          <w:rFonts w:ascii="Times New Roman" w:eastAsia="Times New Roman" w:hAnsi="Times New Roman" w:cs="Times New Roman"/>
          <w:sz w:val="24"/>
          <w:szCs w:val="20"/>
        </w:rPr>
        <w:t>3</w:t>
      </w:r>
      <w:r w:rsidRPr="006174C8">
        <w:rPr>
          <w:rFonts w:ascii="Times New Roman" w:eastAsia="Times New Roman" w:hAnsi="Times New Roman" w:cs="Times New Roman"/>
          <w:sz w:val="24"/>
          <w:szCs w:val="20"/>
        </w:rPr>
        <w:t xml:space="preserve">) combine in various forms until </w:t>
      </w:r>
      <w:r w:rsidR="00BC1991">
        <w:rPr>
          <w:rFonts w:ascii="Times New Roman" w:eastAsia="Times New Roman" w:hAnsi="Times New Roman" w:cs="Times New Roman"/>
          <w:sz w:val="24"/>
          <w:szCs w:val="20"/>
        </w:rPr>
        <w:t>‘</w:t>
      </w:r>
      <w:r w:rsidRPr="006174C8">
        <w:rPr>
          <w:rFonts w:ascii="Times New Roman" w:eastAsia="Times New Roman" w:hAnsi="Times New Roman" w:cs="Times New Roman"/>
          <w:i/>
          <w:sz w:val="24"/>
          <w:szCs w:val="20"/>
        </w:rPr>
        <w:t>une</w:t>
      </w:r>
      <w:r w:rsidRPr="006174C8">
        <w:rPr>
          <w:rFonts w:ascii="Times New Roman" w:eastAsia="Times New Roman" w:hAnsi="Times New Roman" w:cs="Times New Roman"/>
          <w:sz w:val="24"/>
          <w:szCs w:val="20"/>
        </w:rPr>
        <w:t xml:space="preserve"> </w:t>
      </w:r>
      <w:r w:rsidRPr="006174C8">
        <w:rPr>
          <w:rFonts w:ascii="Times New Roman" w:eastAsia="Times New Roman" w:hAnsi="Times New Roman" w:cs="Times New Roman"/>
          <w:i/>
          <w:sz w:val="24"/>
          <w:szCs w:val="20"/>
        </w:rPr>
        <w:t>balle de tennis tombe sur la scène</w:t>
      </w:r>
      <w:r w:rsidR="00BC1991">
        <w:rPr>
          <w:rFonts w:ascii="Times New Roman" w:eastAsia="Times New Roman" w:hAnsi="Times New Roman" w:cs="Times New Roman"/>
          <w:sz w:val="24"/>
          <w:szCs w:val="20"/>
        </w:rPr>
        <w:t>’</w:t>
      </w:r>
      <w:r w:rsidRPr="006174C8">
        <w:rPr>
          <w:rFonts w:ascii="Times New Roman" w:eastAsia="Times New Roman" w:hAnsi="Times New Roman" w:cs="Times New Roman"/>
          <w:sz w:val="24"/>
          <w:szCs w:val="20"/>
        </w:rPr>
        <w:t>. It is evident, certainly, that the motivic content o</w:t>
      </w:r>
      <w:r w:rsidR="00677F12">
        <w:rPr>
          <w:rFonts w:ascii="Times New Roman" w:eastAsia="Times New Roman" w:hAnsi="Times New Roman" w:cs="Times New Roman"/>
          <w:sz w:val="24"/>
          <w:szCs w:val="20"/>
        </w:rPr>
        <w:t>f this section is somewhat restrict</w:t>
      </w:r>
      <w:r w:rsidRPr="006174C8">
        <w:rPr>
          <w:rFonts w:ascii="Times New Roman" w:eastAsia="Times New Roman" w:hAnsi="Times New Roman" w:cs="Times New Roman"/>
          <w:sz w:val="24"/>
          <w:szCs w:val="20"/>
        </w:rPr>
        <w:t xml:space="preserve">ed and repetitious. The phrase structure, too, hardly fosters a sense of melodic fluency or continuity; two four-bar segments give way to three two-bar segments, which then pass over into seven one-bar segments. It may at least be noted, though, that this fragmentation allows for a sense of goal-orientatedness that thus articulates the phrase’s culmination. Harmonically, little by way of traditional formal articulation is apparent, further emphasising this mosaic inertia. An initial orientation around a static C sharp (which </w:t>
      </w:r>
      <w:r w:rsidR="00677F12">
        <w:rPr>
          <w:rFonts w:ascii="Times New Roman" w:eastAsia="Times New Roman" w:hAnsi="Times New Roman" w:cs="Times New Roman"/>
          <w:sz w:val="24"/>
          <w:szCs w:val="20"/>
        </w:rPr>
        <w:t xml:space="preserve">Laurence </w:t>
      </w:r>
      <w:r w:rsidRPr="006174C8">
        <w:rPr>
          <w:rFonts w:ascii="Times New Roman" w:eastAsia="Times New Roman" w:hAnsi="Times New Roman" w:cs="Times New Roman"/>
          <w:sz w:val="24"/>
          <w:szCs w:val="20"/>
        </w:rPr>
        <w:t>Berman describes as more ‘important for [</w:t>
      </w:r>
      <w:r w:rsidRPr="006174C8">
        <w:rPr>
          <w:rFonts w:ascii="Times New Roman" w:eastAsia="Times New Roman" w:hAnsi="Times New Roman" w:cs="Times New Roman"/>
          <w:i/>
          <w:sz w:val="24"/>
          <w:szCs w:val="20"/>
        </w:rPr>
        <w:t>Jeux</w:t>
      </w:r>
      <w:r w:rsidRPr="006174C8">
        <w:rPr>
          <w:rFonts w:ascii="Times New Roman" w:eastAsia="Times New Roman" w:hAnsi="Times New Roman" w:cs="Times New Roman"/>
          <w:sz w:val="24"/>
          <w:szCs w:val="20"/>
        </w:rPr>
        <w:t>’s] tonal organisation than the A’,</w:t>
      </w:r>
      <w:r w:rsidRPr="006174C8">
        <w:rPr>
          <w:rFonts w:ascii="Times New Roman" w:eastAsia="Times New Roman" w:hAnsi="Times New Roman" w:cs="Times New Roman"/>
          <w:sz w:val="24"/>
          <w:szCs w:val="20"/>
          <w:vertAlign w:val="superscript"/>
        </w:rPr>
        <w:footnoteReference w:id="41"/>
      </w:r>
      <w:r w:rsidRPr="006174C8">
        <w:rPr>
          <w:rFonts w:ascii="Times New Roman" w:eastAsia="Times New Roman" w:hAnsi="Times New Roman" w:cs="Times New Roman"/>
          <w:sz w:val="24"/>
          <w:szCs w:val="20"/>
        </w:rPr>
        <w:t xml:space="preserve"> the work’s ostensible tonic) leads to ambiguous thirds allied to disorientating chromaticism generally from 3/3/1. The thirds might conceivably be un</w:t>
      </w:r>
      <w:r w:rsidR="00337A8D">
        <w:rPr>
          <w:rFonts w:ascii="Times New Roman" w:eastAsia="Times New Roman" w:hAnsi="Times New Roman" w:cs="Times New Roman"/>
          <w:sz w:val="24"/>
          <w:szCs w:val="20"/>
        </w:rPr>
        <w:t>derstood as outlining a fragmentary</w:t>
      </w:r>
      <w:r w:rsidRPr="006174C8">
        <w:rPr>
          <w:rFonts w:ascii="Times New Roman" w:eastAsia="Times New Roman" w:hAnsi="Times New Roman" w:cs="Times New Roman"/>
          <w:sz w:val="24"/>
          <w:szCs w:val="20"/>
        </w:rPr>
        <w:t xml:space="preserve"> V chord in C sharp minor, which then resolves onto I (Example </w:t>
      </w:r>
      <w:r w:rsidR="00677F12">
        <w:rPr>
          <w:rFonts w:ascii="Times New Roman" w:eastAsia="Times New Roman" w:hAnsi="Times New Roman" w:cs="Times New Roman"/>
          <w:sz w:val="24"/>
          <w:szCs w:val="20"/>
        </w:rPr>
        <w:t>4</w:t>
      </w:r>
      <w:r w:rsidRPr="006174C8">
        <w:rPr>
          <w:rFonts w:ascii="Times New Roman" w:eastAsia="Times New Roman" w:hAnsi="Times New Roman" w:cs="Times New Roman"/>
          <w:sz w:val="24"/>
          <w:szCs w:val="20"/>
        </w:rPr>
        <w:t xml:space="preserve">). Not only, however, is the spelling </w:t>
      </w:r>
      <w:r w:rsidR="00337A8D">
        <w:rPr>
          <w:rFonts w:ascii="Times New Roman" w:eastAsia="Times New Roman" w:hAnsi="Times New Roman" w:cs="Times New Roman"/>
          <w:sz w:val="24"/>
          <w:szCs w:val="20"/>
        </w:rPr>
        <w:t xml:space="preserve">in the right hand </w:t>
      </w:r>
      <w:r w:rsidRPr="006174C8">
        <w:rPr>
          <w:rFonts w:ascii="Times New Roman" w:eastAsia="Times New Roman" w:hAnsi="Times New Roman" w:cs="Times New Roman"/>
          <w:sz w:val="24"/>
          <w:szCs w:val="20"/>
        </w:rPr>
        <w:t>inconsistent with this analysis, but the subsequent bass A (3/4/4) suggests the A major orientation of the key signature.</w:t>
      </w:r>
    </w:p>
    <w:p w14:paraId="36038D0B" w14:textId="77777777" w:rsidR="006174C8" w:rsidRPr="006174C8" w:rsidRDefault="006174C8" w:rsidP="006174C8">
      <w:pPr>
        <w:spacing w:after="0" w:line="360" w:lineRule="auto"/>
        <w:rPr>
          <w:rFonts w:ascii="Times New Roman" w:eastAsia="Times New Roman" w:hAnsi="Times New Roman" w:cs="Times New Roman"/>
          <w:sz w:val="24"/>
          <w:szCs w:val="20"/>
        </w:rPr>
      </w:pPr>
    </w:p>
    <w:p w14:paraId="4146BDB5" w14:textId="28E5EE37" w:rsidR="006174C8" w:rsidRPr="006174C8" w:rsidRDefault="00BA543B" w:rsidP="006174C8">
      <w:pPr>
        <w:spacing w:after="0" w:line="360" w:lineRule="auto"/>
        <w:rPr>
          <w:rFonts w:ascii="Times New Roman" w:eastAsia="Times New Roman" w:hAnsi="Times New Roman" w:cs="Times New Roman"/>
          <w:sz w:val="24"/>
          <w:szCs w:val="20"/>
        </w:rPr>
      </w:pPr>
      <w:r>
        <w:rPr>
          <w:noProof/>
          <w:lang w:eastAsia="en-GB"/>
        </w:rPr>
        <w:drawing>
          <wp:inline distT="0" distB="0" distL="0" distR="0" wp14:anchorId="17F0898D" wp14:editId="4E37B81D">
            <wp:extent cx="5731510" cy="22491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249170"/>
                    </a:xfrm>
                    <a:prstGeom prst="rect">
                      <a:avLst/>
                    </a:prstGeom>
                  </pic:spPr>
                </pic:pic>
              </a:graphicData>
            </a:graphic>
          </wp:inline>
        </w:drawing>
      </w:r>
    </w:p>
    <w:p w14:paraId="51E89302" w14:textId="77777777" w:rsidR="006174C8" w:rsidRPr="006174C8" w:rsidRDefault="006174C8" w:rsidP="006174C8">
      <w:pPr>
        <w:spacing w:after="0" w:line="360" w:lineRule="auto"/>
        <w:rPr>
          <w:rFonts w:ascii="Times New Roman" w:eastAsia="Times New Roman" w:hAnsi="Times New Roman" w:cs="Times New Roman"/>
          <w:b/>
          <w:sz w:val="20"/>
          <w:szCs w:val="20"/>
        </w:rPr>
      </w:pPr>
    </w:p>
    <w:p w14:paraId="625C8DCA" w14:textId="77777777" w:rsidR="006174C8" w:rsidRPr="006174C8" w:rsidRDefault="00677F12" w:rsidP="006174C8">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Example 4</w:t>
      </w:r>
      <w:r w:rsidR="006174C8" w:rsidRPr="006174C8">
        <w:rPr>
          <w:rFonts w:ascii="Times New Roman" w:eastAsia="Times New Roman" w:hAnsi="Times New Roman" w:cs="Times New Roman"/>
          <w:b/>
          <w:sz w:val="20"/>
          <w:szCs w:val="20"/>
        </w:rPr>
        <w:t>:</w:t>
      </w:r>
      <w:r w:rsidR="006174C8" w:rsidRPr="006174C8">
        <w:rPr>
          <w:rFonts w:ascii="Times New Roman" w:eastAsia="Times New Roman" w:hAnsi="Times New Roman" w:cs="Times New Roman"/>
          <w:sz w:val="20"/>
          <w:szCs w:val="20"/>
        </w:rPr>
        <w:t xml:space="preserve"> Debussy, </w:t>
      </w:r>
      <w:r w:rsidR="006174C8" w:rsidRPr="006174C8">
        <w:rPr>
          <w:rFonts w:ascii="Times New Roman" w:eastAsia="Times New Roman" w:hAnsi="Times New Roman" w:cs="Times New Roman"/>
          <w:i/>
          <w:sz w:val="20"/>
          <w:szCs w:val="20"/>
        </w:rPr>
        <w:t>Jeux</w:t>
      </w:r>
      <w:r w:rsidR="006174C8" w:rsidRPr="006174C8">
        <w:rPr>
          <w:rFonts w:ascii="Times New Roman" w:eastAsia="Times New Roman" w:hAnsi="Times New Roman" w:cs="Times New Roman"/>
          <w:sz w:val="20"/>
          <w:szCs w:val="20"/>
        </w:rPr>
        <w:t xml:space="preserve"> (piano) 3/3/3 </w:t>
      </w:r>
    </w:p>
    <w:p w14:paraId="13B864F6" w14:textId="77777777" w:rsidR="006174C8" w:rsidRPr="006174C8" w:rsidRDefault="006174C8" w:rsidP="006174C8">
      <w:pPr>
        <w:spacing w:after="0" w:line="360" w:lineRule="auto"/>
        <w:ind w:firstLine="720"/>
        <w:rPr>
          <w:rFonts w:ascii="Times New Roman" w:eastAsia="Times New Roman" w:hAnsi="Times New Roman" w:cs="Times New Roman"/>
          <w:sz w:val="24"/>
          <w:szCs w:val="20"/>
        </w:rPr>
      </w:pPr>
    </w:p>
    <w:p w14:paraId="2405FE65" w14:textId="77777777" w:rsidR="006174C8" w:rsidRPr="006174C8" w:rsidRDefault="006174C8" w:rsidP="006174C8">
      <w:pPr>
        <w:spacing w:after="0" w:line="360" w:lineRule="auto"/>
        <w:ind w:firstLine="720"/>
        <w:rPr>
          <w:rFonts w:ascii="Times New Roman" w:eastAsia="Times New Roman" w:hAnsi="Times New Roman" w:cs="Times New Roman"/>
          <w:sz w:val="24"/>
          <w:szCs w:val="20"/>
        </w:rPr>
      </w:pPr>
      <w:r w:rsidRPr="006174C8">
        <w:rPr>
          <w:rFonts w:ascii="Times New Roman" w:eastAsia="Times New Roman" w:hAnsi="Times New Roman" w:cs="Times New Roman"/>
          <w:sz w:val="24"/>
          <w:szCs w:val="20"/>
        </w:rPr>
        <w:t xml:space="preserve">This sense of suspended, or at least unorthodox, tonal motion is further emphasised come the end of the section, where Debussy lurches, without the slightest preparation, to a </w:t>
      </w:r>
      <w:r w:rsidRPr="006174C8">
        <w:rPr>
          <w:rFonts w:ascii="Times New Roman" w:eastAsia="Times New Roman" w:hAnsi="Times New Roman" w:cs="Times New Roman"/>
          <w:sz w:val="24"/>
          <w:szCs w:val="20"/>
        </w:rPr>
        <w:lastRenderedPageBreak/>
        <w:t xml:space="preserve">string of chromatically descending dominant seventh chords, tracing a motion from C dominant seventh to C with added sixth three bars later (Example </w:t>
      </w:r>
      <w:r w:rsidR="00677F12">
        <w:rPr>
          <w:rFonts w:ascii="Times New Roman" w:eastAsia="Times New Roman" w:hAnsi="Times New Roman" w:cs="Times New Roman"/>
          <w:sz w:val="24"/>
          <w:szCs w:val="20"/>
        </w:rPr>
        <w:t>5</w:t>
      </w:r>
      <w:r w:rsidRPr="006174C8">
        <w:rPr>
          <w:rFonts w:ascii="Times New Roman" w:eastAsia="Times New Roman" w:hAnsi="Times New Roman" w:cs="Times New Roman"/>
          <w:sz w:val="24"/>
          <w:szCs w:val="20"/>
        </w:rPr>
        <w:t>).</w:t>
      </w:r>
    </w:p>
    <w:p w14:paraId="14FD380B" w14:textId="77777777" w:rsidR="006174C8" w:rsidRPr="006174C8" w:rsidRDefault="006174C8" w:rsidP="006174C8">
      <w:pPr>
        <w:spacing w:after="0" w:line="360" w:lineRule="auto"/>
        <w:ind w:firstLine="720"/>
        <w:rPr>
          <w:rFonts w:ascii="Times New Roman" w:eastAsia="Times New Roman" w:hAnsi="Times New Roman" w:cs="Times New Roman"/>
          <w:sz w:val="24"/>
          <w:szCs w:val="20"/>
        </w:rPr>
      </w:pPr>
    </w:p>
    <w:p w14:paraId="515BBF2F" w14:textId="60208F14" w:rsidR="006174C8" w:rsidRPr="006174C8" w:rsidRDefault="00BA543B" w:rsidP="006174C8">
      <w:pPr>
        <w:spacing w:after="0" w:line="360" w:lineRule="auto"/>
        <w:rPr>
          <w:rFonts w:ascii="Times New Roman" w:eastAsia="Times New Roman" w:hAnsi="Times New Roman" w:cs="Times New Roman"/>
          <w:sz w:val="24"/>
          <w:szCs w:val="20"/>
        </w:rPr>
      </w:pPr>
      <w:r>
        <w:rPr>
          <w:noProof/>
          <w:lang w:eastAsia="en-GB"/>
        </w:rPr>
        <w:drawing>
          <wp:inline distT="0" distB="0" distL="0" distR="0" wp14:anchorId="5C1DE940" wp14:editId="7D0E2745">
            <wp:extent cx="5731510" cy="20828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082800"/>
                    </a:xfrm>
                    <a:prstGeom prst="rect">
                      <a:avLst/>
                    </a:prstGeom>
                  </pic:spPr>
                </pic:pic>
              </a:graphicData>
            </a:graphic>
          </wp:inline>
        </w:drawing>
      </w:r>
    </w:p>
    <w:p w14:paraId="47C248F6" w14:textId="77777777" w:rsidR="006174C8" w:rsidRPr="006174C8" w:rsidRDefault="006174C8" w:rsidP="006174C8">
      <w:pPr>
        <w:spacing w:after="0" w:line="360" w:lineRule="auto"/>
        <w:rPr>
          <w:rFonts w:ascii="Times New Roman" w:eastAsia="Times New Roman" w:hAnsi="Times New Roman" w:cs="Times New Roman"/>
          <w:sz w:val="24"/>
          <w:szCs w:val="20"/>
        </w:rPr>
      </w:pPr>
    </w:p>
    <w:p w14:paraId="0375EBE0" w14:textId="77777777" w:rsidR="006174C8" w:rsidRPr="006174C8" w:rsidRDefault="00677F12" w:rsidP="006174C8">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Example 5</w:t>
      </w:r>
      <w:r w:rsidR="006174C8" w:rsidRPr="006174C8">
        <w:rPr>
          <w:rFonts w:ascii="Times New Roman" w:eastAsia="Times New Roman" w:hAnsi="Times New Roman" w:cs="Times New Roman"/>
          <w:b/>
          <w:sz w:val="20"/>
          <w:szCs w:val="20"/>
        </w:rPr>
        <w:t>:</w:t>
      </w:r>
      <w:r w:rsidR="006174C8" w:rsidRPr="006174C8">
        <w:rPr>
          <w:rFonts w:ascii="Times New Roman" w:eastAsia="Times New Roman" w:hAnsi="Times New Roman" w:cs="Times New Roman"/>
          <w:sz w:val="20"/>
          <w:szCs w:val="20"/>
        </w:rPr>
        <w:t xml:space="preserve"> Debussy, </w:t>
      </w:r>
      <w:r w:rsidR="006174C8" w:rsidRPr="006174C8">
        <w:rPr>
          <w:rFonts w:ascii="Times New Roman" w:eastAsia="Times New Roman" w:hAnsi="Times New Roman" w:cs="Times New Roman"/>
          <w:i/>
          <w:sz w:val="20"/>
          <w:szCs w:val="20"/>
        </w:rPr>
        <w:t>Jeux</w:t>
      </w:r>
      <w:r w:rsidR="006174C8" w:rsidRPr="006174C8">
        <w:rPr>
          <w:rFonts w:ascii="Times New Roman" w:eastAsia="Times New Roman" w:hAnsi="Times New Roman" w:cs="Times New Roman"/>
          <w:sz w:val="20"/>
          <w:szCs w:val="20"/>
        </w:rPr>
        <w:t xml:space="preserve"> (piano) 4/1/3</w:t>
      </w:r>
    </w:p>
    <w:p w14:paraId="7131D602" w14:textId="700A4806" w:rsidR="006174C8" w:rsidRPr="006174C8" w:rsidRDefault="006174C8" w:rsidP="002A0DCF">
      <w:pPr>
        <w:spacing w:after="0" w:line="360" w:lineRule="auto"/>
        <w:rPr>
          <w:rFonts w:ascii="Times New Roman" w:eastAsia="Times New Roman" w:hAnsi="Times New Roman" w:cs="Times New Roman"/>
          <w:sz w:val="24"/>
          <w:szCs w:val="20"/>
        </w:rPr>
      </w:pPr>
    </w:p>
    <w:p w14:paraId="1FEBF1E8" w14:textId="70E692F5" w:rsidR="006174C8" w:rsidRDefault="00CA70C4" w:rsidP="00F74BF8">
      <w:pPr>
        <w:spacing w:after="0" w:line="36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At the very least this material </w:t>
      </w:r>
      <w:r w:rsidR="006174C8" w:rsidRPr="006174C8">
        <w:rPr>
          <w:rFonts w:ascii="Times New Roman" w:eastAsia="Times New Roman" w:hAnsi="Times New Roman" w:cs="Times New Roman"/>
          <w:sz w:val="24"/>
          <w:szCs w:val="20"/>
        </w:rPr>
        <w:t xml:space="preserve">might be described as self-effacing. Indeed, so much here is vague and lacking definition that a sense of flux is inevitable, for better or </w:t>
      </w:r>
      <w:r w:rsidR="00E81119">
        <w:rPr>
          <w:rFonts w:ascii="Times New Roman" w:eastAsia="Times New Roman" w:hAnsi="Times New Roman" w:cs="Times New Roman"/>
          <w:sz w:val="24"/>
          <w:szCs w:val="20"/>
        </w:rPr>
        <w:t xml:space="preserve">for </w:t>
      </w:r>
      <w:r w:rsidR="006174C8" w:rsidRPr="006174C8">
        <w:rPr>
          <w:rFonts w:ascii="Times New Roman" w:eastAsia="Times New Roman" w:hAnsi="Times New Roman" w:cs="Times New Roman"/>
          <w:sz w:val="24"/>
          <w:szCs w:val="20"/>
        </w:rPr>
        <w:t>worse. Amongst the contentions discussed above, however, was the promotion under these</w:t>
      </w:r>
      <w:r w:rsidR="00677F12">
        <w:rPr>
          <w:rFonts w:ascii="Times New Roman" w:eastAsia="Times New Roman" w:hAnsi="Times New Roman" w:cs="Times New Roman"/>
          <w:sz w:val="24"/>
          <w:szCs w:val="20"/>
        </w:rPr>
        <w:t xml:space="preserve"> cir</w:t>
      </w:r>
      <w:r w:rsidR="00E81119">
        <w:rPr>
          <w:rFonts w:ascii="Times New Roman" w:eastAsia="Times New Roman" w:hAnsi="Times New Roman" w:cs="Times New Roman"/>
          <w:sz w:val="24"/>
          <w:szCs w:val="20"/>
        </w:rPr>
        <w:t>cumstances of timbre</w:t>
      </w:r>
      <w:r w:rsidR="00677F12">
        <w:rPr>
          <w:rFonts w:ascii="Times New Roman" w:eastAsia="Times New Roman" w:hAnsi="Times New Roman" w:cs="Times New Roman"/>
          <w:sz w:val="24"/>
          <w:szCs w:val="20"/>
        </w:rPr>
        <w:t xml:space="preserve"> as</w:t>
      </w:r>
      <w:r w:rsidR="00E81119">
        <w:rPr>
          <w:rFonts w:ascii="Times New Roman" w:eastAsia="Times New Roman" w:hAnsi="Times New Roman" w:cs="Times New Roman"/>
          <w:sz w:val="24"/>
          <w:szCs w:val="20"/>
        </w:rPr>
        <w:t xml:space="preserve"> a</w:t>
      </w:r>
      <w:r w:rsidR="00677F12">
        <w:rPr>
          <w:rFonts w:ascii="Times New Roman" w:eastAsia="Times New Roman" w:hAnsi="Times New Roman" w:cs="Times New Roman"/>
          <w:sz w:val="24"/>
          <w:szCs w:val="20"/>
        </w:rPr>
        <w:t xml:space="preserve"> primary foc</w:t>
      </w:r>
      <w:r w:rsidR="00E81119">
        <w:rPr>
          <w:rFonts w:ascii="Times New Roman" w:eastAsia="Times New Roman" w:hAnsi="Times New Roman" w:cs="Times New Roman"/>
          <w:sz w:val="24"/>
          <w:szCs w:val="20"/>
        </w:rPr>
        <w:t>us</w:t>
      </w:r>
      <w:r w:rsidR="006174C8" w:rsidRPr="006174C8">
        <w:rPr>
          <w:rFonts w:ascii="Times New Roman" w:eastAsia="Times New Roman" w:hAnsi="Times New Roman" w:cs="Times New Roman"/>
          <w:sz w:val="24"/>
          <w:szCs w:val="20"/>
        </w:rPr>
        <w:t xml:space="preserve"> of attention. Since little by way of melodic continuity or harmonic trajectory is likely to maintain</w:t>
      </w:r>
      <w:r w:rsidR="00F74BF8">
        <w:rPr>
          <w:rFonts w:ascii="Times New Roman" w:eastAsia="Times New Roman" w:hAnsi="Times New Roman" w:cs="Times New Roman"/>
          <w:sz w:val="24"/>
          <w:szCs w:val="20"/>
        </w:rPr>
        <w:t xml:space="preserve"> </w:t>
      </w:r>
      <w:r w:rsidR="006174C8" w:rsidRPr="006174C8">
        <w:rPr>
          <w:rFonts w:ascii="Times New Roman" w:eastAsia="Times New Roman" w:hAnsi="Times New Roman" w:cs="Times New Roman"/>
          <w:sz w:val="24"/>
          <w:szCs w:val="20"/>
        </w:rPr>
        <w:t>interest, the entries of various instruments and the decorative patterns of which their contributions consist become substantive in themselves. As such, the texture appears</w:t>
      </w:r>
      <w:r w:rsidR="00677F12">
        <w:rPr>
          <w:rFonts w:ascii="Times New Roman" w:eastAsia="Times New Roman" w:hAnsi="Times New Roman" w:cs="Times New Roman"/>
          <w:sz w:val="24"/>
          <w:szCs w:val="20"/>
        </w:rPr>
        <w:t xml:space="preserve"> to consist of </w:t>
      </w:r>
      <w:r w:rsidR="006174C8" w:rsidRPr="006174C8">
        <w:rPr>
          <w:rFonts w:ascii="Times New Roman" w:eastAsia="Times New Roman" w:hAnsi="Times New Roman" w:cs="Times New Roman"/>
          <w:sz w:val="24"/>
          <w:szCs w:val="20"/>
        </w:rPr>
        <w:t xml:space="preserve">an intermingling of arabesques (Example </w:t>
      </w:r>
      <w:r w:rsidR="00677F12">
        <w:rPr>
          <w:rFonts w:ascii="Times New Roman" w:eastAsia="Times New Roman" w:hAnsi="Times New Roman" w:cs="Times New Roman"/>
          <w:sz w:val="24"/>
          <w:szCs w:val="20"/>
        </w:rPr>
        <w:t>6</w:t>
      </w:r>
      <w:r w:rsidR="006174C8" w:rsidRPr="006174C8">
        <w:rPr>
          <w:rFonts w:ascii="Times New Roman" w:eastAsia="Times New Roman" w:hAnsi="Times New Roman" w:cs="Times New Roman"/>
          <w:sz w:val="24"/>
          <w:szCs w:val="20"/>
        </w:rPr>
        <w:t>).</w:t>
      </w:r>
    </w:p>
    <w:p w14:paraId="461F1C01" w14:textId="32822DA1" w:rsidR="002A0DCF" w:rsidRDefault="002A0DCF" w:rsidP="00F74BF8">
      <w:pPr>
        <w:spacing w:after="0" w:line="360" w:lineRule="auto"/>
        <w:ind w:firstLine="720"/>
        <w:rPr>
          <w:rFonts w:ascii="Times New Roman" w:eastAsia="Times New Roman" w:hAnsi="Times New Roman" w:cs="Times New Roman"/>
          <w:sz w:val="24"/>
          <w:szCs w:val="20"/>
        </w:rPr>
      </w:pPr>
    </w:p>
    <w:p w14:paraId="471D361B" w14:textId="46B181A0" w:rsidR="002A0DCF" w:rsidRDefault="002A0DCF" w:rsidP="00F74BF8">
      <w:pPr>
        <w:spacing w:after="0" w:line="360" w:lineRule="auto"/>
        <w:ind w:firstLine="720"/>
        <w:rPr>
          <w:rFonts w:ascii="Times New Roman" w:eastAsia="Times New Roman" w:hAnsi="Times New Roman" w:cs="Times New Roman"/>
          <w:sz w:val="24"/>
          <w:szCs w:val="20"/>
        </w:rPr>
      </w:pPr>
    </w:p>
    <w:p w14:paraId="22C6AC78" w14:textId="3AD34D2A" w:rsidR="002A0DCF" w:rsidRDefault="002A0DCF" w:rsidP="00F74BF8">
      <w:pPr>
        <w:spacing w:after="0" w:line="360" w:lineRule="auto"/>
        <w:ind w:firstLine="720"/>
        <w:rPr>
          <w:rFonts w:ascii="Times New Roman" w:eastAsia="Times New Roman" w:hAnsi="Times New Roman" w:cs="Times New Roman"/>
          <w:sz w:val="24"/>
          <w:szCs w:val="20"/>
        </w:rPr>
      </w:pPr>
    </w:p>
    <w:p w14:paraId="5744085E" w14:textId="77777777" w:rsidR="002A0DCF" w:rsidRPr="006174C8" w:rsidRDefault="002A0DCF" w:rsidP="00F74BF8">
      <w:pPr>
        <w:spacing w:after="0" w:line="360" w:lineRule="auto"/>
        <w:ind w:firstLine="720"/>
        <w:rPr>
          <w:rFonts w:ascii="Times New Roman" w:eastAsia="Times New Roman" w:hAnsi="Times New Roman" w:cs="Times New Roman"/>
          <w:sz w:val="24"/>
          <w:szCs w:val="20"/>
        </w:rPr>
      </w:pPr>
    </w:p>
    <w:p w14:paraId="39AC0967" w14:textId="77777777" w:rsidR="006174C8" w:rsidRPr="006174C8" w:rsidRDefault="006174C8" w:rsidP="006174C8">
      <w:pPr>
        <w:spacing w:after="0" w:line="360" w:lineRule="auto"/>
        <w:rPr>
          <w:rFonts w:ascii="Times New Roman" w:eastAsia="Times New Roman" w:hAnsi="Times New Roman" w:cs="Times New Roman"/>
          <w:noProof/>
          <w:sz w:val="24"/>
          <w:szCs w:val="20"/>
          <w:lang w:eastAsia="en-GB"/>
        </w:rPr>
      </w:pPr>
      <w:r w:rsidRPr="006174C8">
        <w:rPr>
          <w:rFonts w:ascii="Times New Roman" w:eastAsia="Times New Roman" w:hAnsi="Times New Roman" w:cs="Times New Roman"/>
          <w:noProof/>
          <w:sz w:val="24"/>
          <w:szCs w:val="20"/>
          <w:lang w:eastAsia="en-GB"/>
        </w:rPr>
        <w:lastRenderedPageBreak/>
        <w:drawing>
          <wp:inline distT="0" distB="0" distL="0" distR="0" wp14:anchorId="2B5470A9" wp14:editId="6172C253">
            <wp:extent cx="4809490" cy="35388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9490" cy="3538855"/>
                    </a:xfrm>
                    <a:prstGeom prst="rect">
                      <a:avLst/>
                    </a:prstGeom>
                    <a:noFill/>
                    <a:ln>
                      <a:noFill/>
                    </a:ln>
                  </pic:spPr>
                </pic:pic>
              </a:graphicData>
            </a:graphic>
          </wp:inline>
        </w:drawing>
      </w:r>
    </w:p>
    <w:p w14:paraId="17F19022" w14:textId="77777777" w:rsidR="006174C8" w:rsidRPr="006174C8" w:rsidRDefault="006174C8" w:rsidP="006174C8">
      <w:pPr>
        <w:spacing w:after="0" w:line="360" w:lineRule="auto"/>
        <w:rPr>
          <w:rFonts w:ascii="Times New Roman" w:eastAsia="Times New Roman" w:hAnsi="Times New Roman" w:cs="Times New Roman"/>
          <w:sz w:val="24"/>
          <w:szCs w:val="20"/>
        </w:rPr>
      </w:pPr>
    </w:p>
    <w:p w14:paraId="2933286B" w14:textId="77777777" w:rsidR="006174C8" w:rsidRPr="006174C8" w:rsidRDefault="006174C8" w:rsidP="006174C8">
      <w:pPr>
        <w:spacing w:after="0" w:line="360" w:lineRule="auto"/>
        <w:rPr>
          <w:rFonts w:ascii="Times New Roman" w:eastAsia="Times New Roman" w:hAnsi="Times New Roman" w:cs="Times New Roman"/>
          <w:sz w:val="24"/>
          <w:szCs w:val="20"/>
        </w:rPr>
      </w:pPr>
      <w:r w:rsidRPr="006174C8">
        <w:rPr>
          <w:rFonts w:ascii="Times New Roman" w:eastAsia="Times New Roman" w:hAnsi="Times New Roman" w:cs="Times New Roman"/>
          <w:noProof/>
          <w:sz w:val="24"/>
          <w:szCs w:val="20"/>
          <w:lang w:eastAsia="en-GB"/>
        </w:rPr>
        <w:drawing>
          <wp:inline distT="0" distB="0" distL="0" distR="0" wp14:anchorId="0A95CAED" wp14:editId="2F969CF2">
            <wp:extent cx="2695575" cy="289750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2897505"/>
                    </a:xfrm>
                    <a:prstGeom prst="rect">
                      <a:avLst/>
                    </a:prstGeom>
                    <a:noFill/>
                    <a:ln>
                      <a:noFill/>
                    </a:ln>
                  </pic:spPr>
                </pic:pic>
              </a:graphicData>
            </a:graphic>
          </wp:inline>
        </w:drawing>
      </w:r>
    </w:p>
    <w:p w14:paraId="2AA24FF6" w14:textId="77777777" w:rsidR="006174C8" w:rsidRPr="006174C8" w:rsidRDefault="006174C8" w:rsidP="006174C8">
      <w:pPr>
        <w:spacing w:after="0" w:line="360" w:lineRule="auto"/>
        <w:rPr>
          <w:rFonts w:ascii="Times New Roman" w:eastAsia="Times New Roman" w:hAnsi="Times New Roman" w:cs="Times New Roman"/>
          <w:b/>
          <w:sz w:val="20"/>
          <w:szCs w:val="20"/>
        </w:rPr>
      </w:pPr>
    </w:p>
    <w:p w14:paraId="2FE267F6" w14:textId="77777777" w:rsidR="006174C8" w:rsidRPr="006174C8" w:rsidRDefault="00677F12" w:rsidP="006174C8">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Example 6</w:t>
      </w:r>
      <w:r w:rsidR="006174C8" w:rsidRPr="006174C8">
        <w:rPr>
          <w:rFonts w:ascii="Times New Roman" w:eastAsia="Times New Roman" w:hAnsi="Times New Roman" w:cs="Times New Roman"/>
          <w:b/>
          <w:sz w:val="20"/>
          <w:szCs w:val="20"/>
        </w:rPr>
        <w:t xml:space="preserve">: </w:t>
      </w:r>
      <w:r w:rsidR="006174C8" w:rsidRPr="006174C8">
        <w:rPr>
          <w:rFonts w:ascii="Times New Roman" w:eastAsia="Times New Roman" w:hAnsi="Times New Roman" w:cs="Times New Roman"/>
          <w:sz w:val="20"/>
          <w:szCs w:val="20"/>
        </w:rPr>
        <w:t xml:space="preserve">Debussy, </w:t>
      </w:r>
      <w:r w:rsidR="006174C8" w:rsidRPr="006174C8">
        <w:rPr>
          <w:rFonts w:ascii="Times New Roman" w:eastAsia="Times New Roman" w:hAnsi="Times New Roman" w:cs="Times New Roman"/>
          <w:i/>
          <w:sz w:val="20"/>
          <w:szCs w:val="20"/>
        </w:rPr>
        <w:t>Jeux</w:t>
      </w:r>
      <w:r w:rsidR="006174C8" w:rsidRPr="006174C8">
        <w:rPr>
          <w:rFonts w:ascii="Times New Roman" w:eastAsia="Times New Roman" w:hAnsi="Times New Roman" w:cs="Times New Roman"/>
          <w:sz w:val="20"/>
          <w:szCs w:val="20"/>
        </w:rPr>
        <w:t xml:space="preserve"> R</w:t>
      </w:r>
      <w:r w:rsidR="006174C8" w:rsidRPr="006174C8">
        <w:rPr>
          <w:rFonts w:ascii="Times New Roman" w:eastAsia="Times New Roman" w:hAnsi="Times New Roman" w:cs="Times New Roman"/>
          <w:sz w:val="20"/>
          <w:szCs w:val="20"/>
          <w:vertAlign w:val="superscript"/>
        </w:rPr>
        <w:t>5</w:t>
      </w:r>
      <w:r w:rsidR="006174C8" w:rsidRPr="006174C8">
        <w:rPr>
          <w:rFonts w:ascii="Times New Roman" w:eastAsia="Times New Roman" w:hAnsi="Times New Roman" w:cs="Times New Roman"/>
          <w:sz w:val="20"/>
          <w:szCs w:val="20"/>
        </w:rPr>
        <w:t xml:space="preserve">7 </w:t>
      </w:r>
    </w:p>
    <w:p w14:paraId="1BBB08CF" w14:textId="77777777" w:rsidR="006174C8" w:rsidRPr="006174C8" w:rsidRDefault="006174C8" w:rsidP="006174C8">
      <w:pPr>
        <w:spacing w:after="0" w:line="360" w:lineRule="auto"/>
        <w:ind w:firstLine="720"/>
        <w:rPr>
          <w:rFonts w:ascii="Times New Roman" w:eastAsia="Times New Roman" w:hAnsi="Times New Roman" w:cs="Times New Roman"/>
          <w:sz w:val="24"/>
          <w:szCs w:val="20"/>
        </w:rPr>
      </w:pPr>
    </w:p>
    <w:p w14:paraId="714DA8C4" w14:textId="77777777" w:rsidR="006174C8" w:rsidRPr="006174C8" w:rsidRDefault="006174C8" w:rsidP="006174C8">
      <w:pPr>
        <w:spacing w:after="0" w:line="360" w:lineRule="auto"/>
        <w:ind w:firstLine="720"/>
        <w:rPr>
          <w:rFonts w:ascii="Times New Roman" w:eastAsia="Times New Roman" w:hAnsi="Times New Roman" w:cs="Times New Roman"/>
          <w:sz w:val="24"/>
          <w:szCs w:val="20"/>
        </w:rPr>
      </w:pPr>
      <w:r w:rsidRPr="006174C8">
        <w:rPr>
          <w:rFonts w:ascii="Times New Roman" w:eastAsia="Times New Roman" w:hAnsi="Times New Roman" w:cs="Times New Roman"/>
          <w:sz w:val="24"/>
          <w:szCs w:val="20"/>
        </w:rPr>
        <w:t>The above differs in respect of various details to the piano score, certainly, but the proliferation of detail in fact serves to render the melodic content even more indis</w:t>
      </w:r>
      <w:r w:rsidR="00677F12">
        <w:rPr>
          <w:rFonts w:ascii="Times New Roman" w:eastAsia="Times New Roman" w:hAnsi="Times New Roman" w:cs="Times New Roman"/>
          <w:sz w:val="24"/>
          <w:szCs w:val="20"/>
        </w:rPr>
        <w:t>tinct</w:t>
      </w:r>
      <w:r w:rsidRPr="006174C8">
        <w:rPr>
          <w:rFonts w:ascii="Times New Roman" w:eastAsia="Times New Roman" w:hAnsi="Times New Roman" w:cs="Times New Roman"/>
          <w:sz w:val="24"/>
          <w:szCs w:val="20"/>
        </w:rPr>
        <w:t xml:space="preserve">. The percussion rhythm is familiar as motive </w:t>
      </w:r>
      <w:r w:rsidRPr="006174C8">
        <w:rPr>
          <w:rFonts w:ascii="Times New Roman" w:eastAsia="Times New Roman" w:hAnsi="Times New Roman" w:cs="Times New Roman"/>
          <w:i/>
          <w:sz w:val="24"/>
          <w:szCs w:val="20"/>
        </w:rPr>
        <w:t>a</w:t>
      </w:r>
      <w:r w:rsidRPr="006174C8">
        <w:rPr>
          <w:rFonts w:ascii="Times New Roman" w:eastAsia="Times New Roman" w:hAnsi="Times New Roman" w:cs="Times New Roman"/>
          <w:sz w:val="24"/>
          <w:szCs w:val="20"/>
        </w:rPr>
        <w:t xml:space="preserve"> (see Example </w:t>
      </w:r>
      <w:r w:rsidR="00677F12">
        <w:rPr>
          <w:rFonts w:ascii="Times New Roman" w:eastAsia="Times New Roman" w:hAnsi="Times New Roman" w:cs="Times New Roman"/>
          <w:sz w:val="24"/>
          <w:szCs w:val="20"/>
        </w:rPr>
        <w:t>2</w:t>
      </w:r>
      <w:r w:rsidRPr="006174C8">
        <w:rPr>
          <w:rFonts w:ascii="Times New Roman" w:eastAsia="Times New Roman" w:hAnsi="Times New Roman" w:cs="Times New Roman"/>
          <w:sz w:val="24"/>
          <w:szCs w:val="20"/>
        </w:rPr>
        <w:t xml:space="preserve">), and the appearances of </w:t>
      </w:r>
      <w:r w:rsidRPr="006174C8">
        <w:rPr>
          <w:rFonts w:ascii="Times New Roman" w:eastAsia="Times New Roman" w:hAnsi="Times New Roman" w:cs="Times New Roman"/>
          <w:i/>
          <w:sz w:val="24"/>
          <w:szCs w:val="20"/>
        </w:rPr>
        <w:t>b</w:t>
      </w:r>
      <w:r w:rsidRPr="006174C8">
        <w:rPr>
          <w:rFonts w:ascii="Times New Roman" w:eastAsia="Times New Roman" w:hAnsi="Times New Roman" w:cs="Times New Roman"/>
          <w:sz w:val="24"/>
          <w:szCs w:val="20"/>
        </w:rPr>
        <w:t xml:space="preserve">, </w:t>
      </w:r>
      <w:r w:rsidRPr="006174C8">
        <w:rPr>
          <w:rFonts w:ascii="Times New Roman" w:eastAsia="Times New Roman" w:hAnsi="Times New Roman" w:cs="Times New Roman"/>
          <w:i/>
          <w:sz w:val="24"/>
          <w:szCs w:val="20"/>
        </w:rPr>
        <w:t>c</w:t>
      </w:r>
      <w:r w:rsidRPr="006174C8">
        <w:rPr>
          <w:rFonts w:ascii="Times New Roman" w:eastAsia="Times New Roman" w:hAnsi="Times New Roman" w:cs="Times New Roman"/>
          <w:sz w:val="24"/>
          <w:szCs w:val="20"/>
        </w:rPr>
        <w:t xml:space="preserve">, and </w:t>
      </w:r>
      <w:r w:rsidRPr="006174C8">
        <w:rPr>
          <w:rFonts w:ascii="Times New Roman" w:eastAsia="Times New Roman" w:hAnsi="Times New Roman" w:cs="Times New Roman"/>
          <w:i/>
          <w:sz w:val="24"/>
          <w:szCs w:val="20"/>
        </w:rPr>
        <w:t>d</w:t>
      </w:r>
      <w:r w:rsidRPr="006174C8">
        <w:rPr>
          <w:rFonts w:ascii="Times New Roman" w:eastAsia="Times New Roman" w:hAnsi="Times New Roman" w:cs="Times New Roman"/>
          <w:sz w:val="24"/>
          <w:szCs w:val="20"/>
        </w:rPr>
        <w:t xml:space="preserve"> coincide with the piano score, but the flute arches, additional falling octaves in the first </w:t>
      </w:r>
      <w:r w:rsidRPr="006174C8">
        <w:rPr>
          <w:rFonts w:ascii="Times New Roman" w:eastAsia="Times New Roman" w:hAnsi="Times New Roman" w:cs="Times New Roman"/>
          <w:sz w:val="24"/>
          <w:szCs w:val="20"/>
        </w:rPr>
        <w:lastRenderedPageBreak/>
        <w:t>violins, and various ‘backlighting’ effects, coupled with the constant permutation of timbre, create a luminous as much as linear effect.</w:t>
      </w:r>
    </w:p>
    <w:p w14:paraId="4B50508D" w14:textId="77777777" w:rsidR="006174C8" w:rsidRPr="006174C8" w:rsidRDefault="006174C8" w:rsidP="006174C8">
      <w:pPr>
        <w:spacing w:after="0" w:line="360" w:lineRule="auto"/>
        <w:ind w:firstLine="720"/>
        <w:rPr>
          <w:rFonts w:ascii="Times New Roman" w:eastAsia="Times New Roman" w:hAnsi="Times New Roman" w:cs="Times New Roman"/>
          <w:sz w:val="24"/>
          <w:szCs w:val="20"/>
        </w:rPr>
      </w:pPr>
      <w:r w:rsidRPr="006174C8">
        <w:rPr>
          <w:rFonts w:ascii="Times New Roman" w:eastAsia="Times New Roman" w:hAnsi="Times New Roman" w:cs="Times New Roman"/>
          <w:sz w:val="24"/>
          <w:szCs w:val="20"/>
        </w:rPr>
        <w:t xml:space="preserve">Moving on to the second example from the piano score above (Example </w:t>
      </w:r>
      <w:r w:rsidR="00677F12">
        <w:rPr>
          <w:rFonts w:ascii="Times New Roman" w:eastAsia="Times New Roman" w:hAnsi="Times New Roman" w:cs="Times New Roman"/>
          <w:sz w:val="24"/>
          <w:szCs w:val="20"/>
        </w:rPr>
        <w:t>5</w:t>
      </w:r>
      <w:r w:rsidRPr="006174C8">
        <w:rPr>
          <w:rFonts w:ascii="Times New Roman" w:eastAsia="Times New Roman" w:hAnsi="Times New Roman" w:cs="Times New Roman"/>
          <w:sz w:val="24"/>
          <w:szCs w:val="20"/>
        </w:rPr>
        <w:t>) as realised for orchestr</w:t>
      </w:r>
      <w:r w:rsidR="007222AB">
        <w:rPr>
          <w:rFonts w:ascii="Times New Roman" w:eastAsia="Times New Roman" w:hAnsi="Times New Roman" w:cs="Times New Roman"/>
          <w:sz w:val="24"/>
          <w:szCs w:val="20"/>
        </w:rPr>
        <w:t>a, once again the sheer inconspicuousness</w:t>
      </w:r>
      <w:r w:rsidRPr="006174C8">
        <w:rPr>
          <w:rFonts w:ascii="Times New Roman" w:eastAsia="Times New Roman" w:hAnsi="Times New Roman" w:cs="Times New Roman"/>
          <w:sz w:val="24"/>
          <w:szCs w:val="20"/>
        </w:rPr>
        <w:t xml:space="preserve"> of the material, seemingly so inconsequential from a wider perspective, recedes from view and in doing so foregrounds tantalisingly filigree textural features (Example </w:t>
      </w:r>
      <w:r w:rsidR="006610A7">
        <w:rPr>
          <w:rFonts w:ascii="Times New Roman" w:eastAsia="Times New Roman" w:hAnsi="Times New Roman" w:cs="Times New Roman"/>
          <w:sz w:val="24"/>
          <w:szCs w:val="20"/>
        </w:rPr>
        <w:t>7</w:t>
      </w:r>
      <w:r w:rsidRPr="006174C8">
        <w:rPr>
          <w:rFonts w:ascii="Times New Roman" w:eastAsia="Times New Roman" w:hAnsi="Times New Roman" w:cs="Times New Roman"/>
          <w:sz w:val="24"/>
          <w:szCs w:val="20"/>
        </w:rPr>
        <w:t xml:space="preserve">).   </w:t>
      </w:r>
    </w:p>
    <w:p w14:paraId="632F1A0C" w14:textId="77777777" w:rsidR="006174C8" w:rsidRPr="006174C8" w:rsidRDefault="006174C8" w:rsidP="006174C8">
      <w:pPr>
        <w:spacing w:after="0" w:line="360" w:lineRule="auto"/>
        <w:rPr>
          <w:rFonts w:ascii="Times New Roman" w:eastAsia="Times New Roman" w:hAnsi="Times New Roman" w:cs="Times New Roman"/>
          <w:sz w:val="24"/>
          <w:szCs w:val="20"/>
        </w:rPr>
      </w:pPr>
    </w:p>
    <w:p w14:paraId="21071C9F" w14:textId="77777777" w:rsidR="006174C8" w:rsidRPr="006174C8" w:rsidRDefault="006174C8" w:rsidP="006174C8">
      <w:pPr>
        <w:spacing w:after="0" w:line="360" w:lineRule="auto"/>
        <w:rPr>
          <w:rFonts w:ascii="Times New Roman" w:eastAsia="Times New Roman" w:hAnsi="Times New Roman" w:cs="Times New Roman"/>
          <w:sz w:val="24"/>
          <w:szCs w:val="20"/>
        </w:rPr>
      </w:pPr>
      <w:r w:rsidRPr="006174C8">
        <w:rPr>
          <w:rFonts w:ascii="Times New Roman" w:eastAsia="Times New Roman" w:hAnsi="Times New Roman" w:cs="Times New Roman"/>
          <w:noProof/>
          <w:sz w:val="24"/>
          <w:szCs w:val="20"/>
          <w:lang w:eastAsia="en-GB"/>
        </w:rPr>
        <w:drawing>
          <wp:inline distT="0" distB="0" distL="0" distR="0" wp14:anchorId="400FC841" wp14:editId="3882455F">
            <wp:extent cx="5094605" cy="42157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4605" cy="4215765"/>
                    </a:xfrm>
                    <a:prstGeom prst="rect">
                      <a:avLst/>
                    </a:prstGeom>
                    <a:noFill/>
                    <a:ln>
                      <a:noFill/>
                    </a:ln>
                  </pic:spPr>
                </pic:pic>
              </a:graphicData>
            </a:graphic>
          </wp:inline>
        </w:drawing>
      </w:r>
    </w:p>
    <w:p w14:paraId="28E1C692" w14:textId="77777777" w:rsidR="006174C8" w:rsidRPr="006174C8" w:rsidRDefault="006174C8" w:rsidP="006174C8">
      <w:pPr>
        <w:spacing w:after="0" w:line="360" w:lineRule="auto"/>
        <w:rPr>
          <w:rFonts w:ascii="Times New Roman" w:eastAsia="Times New Roman" w:hAnsi="Times New Roman" w:cs="Times New Roman"/>
          <w:b/>
          <w:sz w:val="20"/>
          <w:szCs w:val="20"/>
        </w:rPr>
      </w:pPr>
    </w:p>
    <w:p w14:paraId="788B9B76" w14:textId="77777777" w:rsidR="006174C8" w:rsidRPr="006174C8" w:rsidRDefault="006610A7" w:rsidP="006174C8">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Example 7</w:t>
      </w:r>
      <w:r w:rsidR="006174C8" w:rsidRPr="006174C8">
        <w:rPr>
          <w:rFonts w:ascii="Times New Roman" w:eastAsia="Times New Roman" w:hAnsi="Times New Roman" w:cs="Times New Roman"/>
          <w:b/>
          <w:sz w:val="20"/>
          <w:szCs w:val="20"/>
        </w:rPr>
        <w:t>:</w:t>
      </w:r>
      <w:r w:rsidR="006174C8" w:rsidRPr="006174C8">
        <w:rPr>
          <w:rFonts w:ascii="Times New Roman" w:eastAsia="Times New Roman" w:hAnsi="Times New Roman" w:cs="Times New Roman"/>
          <w:sz w:val="20"/>
          <w:szCs w:val="20"/>
        </w:rPr>
        <w:t xml:space="preserve"> Debussy, </w:t>
      </w:r>
      <w:r w:rsidR="006174C8" w:rsidRPr="006174C8">
        <w:rPr>
          <w:rFonts w:ascii="Times New Roman" w:eastAsia="Times New Roman" w:hAnsi="Times New Roman" w:cs="Times New Roman"/>
          <w:i/>
          <w:sz w:val="20"/>
          <w:szCs w:val="20"/>
        </w:rPr>
        <w:t>Jeux</w:t>
      </w:r>
      <w:r w:rsidR="006174C8" w:rsidRPr="006174C8">
        <w:rPr>
          <w:rFonts w:ascii="Times New Roman" w:eastAsia="Times New Roman" w:hAnsi="Times New Roman" w:cs="Times New Roman"/>
          <w:sz w:val="20"/>
          <w:szCs w:val="20"/>
        </w:rPr>
        <w:t xml:space="preserve"> R8</w:t>
      </w:r>
    </w:p>
    <w:p w14:paraId="1ED80890" w14:textId="77777777" w:rsidR="006174C8" w:rsidRPr="006174C8" w:rsidRDefault="006174C8" w:rsidP="006174C8">
      <w:pPr>
        <w:spacing w:after="0" w:line="360" w:lineRule="auto"/>
        <w:rPr>
          <w:rFonts w:ascii="Times New Roman" w:eastAsia="Times New Roman" w:hAnsi="Times New Roman" w:cs="Times New Roman"/>
          <w:sz w:val="24"/>
          <w:szCs w:val="20"/>
        </w:rPr>
      </w:pPr>
    </w:p>
    <w:p w14:paraId="60CD382E" w14:textId="27F6190A" w:rsidR="006174C8" w:rsidRPr="006174C8" w:rsidRDefault="006174C8" w:rsidP="006174C8">
      <w:pPr>
        <w:spacing w:after="0" w:line="360" w:lineRule="auto"/>
        <w:rPr>
          <w:rFonts w:ascii="Times New Roman" w:eastAsia="Times New Roman" w:hAnsi="Times New Roman" w:cs="Times New Roman"/>
          <w:sz w:val="24"/>
          <w:szCs w:val="20"/>
        </w:rPr>
      </w:pPr>
      <w:r w:rsidRPr="006174C8">
        <w:rPr>
          <w:rFonts w:ascii="Times New Roman" w:eastAsia="Times New Roman" w:hAnsi="Times New Roman" w:cs="Times New Roman"/>
          <w:sz w:val="24"/>
          <w:szCs w:val="20"/>
        </w:rPr>
        <w:t xml:space="preserve">The heterophonic nature of the above is familiar from much of Debussy’s orchestral music (examples abound, but </w:t>
      </w:r>
      <w:r w:rsidRPr="006174C8">
        <w:rPr>
          <w:rFonts w:ascii="Times New Roman" w:eastAsia="Times New Roman" w:hAnsi="Times New Roman" w:cs="Times New Roman"/>
          <w:i/>
          <w:sz w:val="24"/>
          <w:szCs w:val="20"/>
        </w:rPr>
        <w:t>Sirènes</w:t>
      </w:r>
      <w:r w:rsidRPr="006174C8">
        <w:rPr>
          <w:rFonts w:ascii="Times New Roman" w:eastAsia="Times New Roman" w:hAnsi="Times New Roman" w:cs="Times New Roman"/>
          <w:sz w:val="24"/>
          <w:szCs w:val="20"/>
        </w:rPr>
        <w:t xml:space="preserve"> from the </w:t>
      </w:r>
      <w:r w:rsidRPr="006174C8">
        <w:rPr>
          <w:rFonts w:ascii="Times New Roman" w:eastAsia="Times New Roman" w:hAnsi="Times New Roman" w:cs="Times New Roman"/>
          <w:i/>
          <w:sz w:val="24"/>
          <w:szCs w:val="20"/>
        </w:rPr>
        <w:t>Trois nocturnes</w:t>
      </w:r>
      <w:r w:rsidRPr="006174C8">
        <w:rPr>
          <w:rFonts w:ascii="Times New Roman" w:eastAsia="Times New Roman" w:hAnsi="Times New Roman" w:cs="Times New Roman"/>
          <w:sz w:val="24"/>
          <w:szCs w:val="20"/>
        </w:rPr>
        <w:t xml:space="preserve">, all three movements of </w:t>
      </w:r>
      <w:r w:rsidRPr="006174C8">
        <w:rPr>
          <w:rFonts w:ascii="Times New Roman" w:eastAsia="Times New Roman" w:hAnsi="Times New Roman" w:cs="Times New Roman"/>
          <w:i/>
          <w:sz w:val="24"/>
          <w:szCs w:val="20"/>
        </w:rPr>
        <w:t>La mer</w:t>
      </w:r>
      <w:r w:rsidRPr="006174C8">
        <w:rPr>
          <w:rFonts w:ascii="Times New Roman" w:eastAsia="Times New Roman" w:hAnsi="Times New Roman" w:cs="Times New Roman"/>
          <w:sz w:val="24"/>
          <w:szCs w:val="20"/>
        </w:rPr>
        <w:t xml:space="preserve">, and much of </w:t>
      </w:r>
      <w:r w:rsidRPr="006174C8">
        <w:rPr>
          <w:rFonts w:ascii="Times New Roman" w:eastAsia="Times New Roman" w:hAnsi="Times New Roman" w:cs="Times New Roman"/>
          <w:i/>
          <w:sz w:val="24"/>
          <w:szCs w:val="20"/>
        </w:rPr>
        <w:t>Pelléas</w:t>
      </w:r>
      <w:r w:rsidRPr="006174C8">
        <w:rPr>
          <w:rFonts w:ascii="Times New Roman" w:eastAsia="Times New Roman" w:hAnsi="Times New Roman" w:cs="Times New Roman"/>
          <w:sz w:val="24"/>
          <w:szCs w:val="20"/>
        </w:rPr>
        <w:t xml:space="preserve"> </w:t>
      </w:r>
      <w:r w:rsidRPr="006174C8">
        <w:rPr>
          <w:rFonts w:ascii="Times New Roman" w:eastAsia="Times New Roman" w:hAnsi="Times New Roman" w:cs="Times New Roman"/>
          <w:i/>
          <w:sz w:val="24"/>
          <w:szCs w:val="20"/>
        </w:rPr>
        <w:t>et Mélisande</w:t>
      </w:r>
      <w:r w:rsidRPr="006174C8">
        <w:rPr>
          <w:rFonts w:ascii="Times New Roman" w:eastAsia="Times New Roman" w:hAnsi="Times New Roman" w:cs="Times New Roman"/>
          <w:sz w:val="24"/>
          <w:szCs w:val="20"/>
        </w:rPr>
        <w:t xml:space="preserve"> – particularly scene 3 of both acts II and III – are exemplary in this respect). Here, the woodwinds typically present the ‘melodic’ content, whilst the strings obscure the passage’s outlines through trills, grace notes, tremolo bowing, and pizzicato variants - particularly subtle is the combination in the strings of trills that culminate with ornaments and those that do not. The general effect is beguiling, and of far more consequence than the rudimentary melodic/harmonic content. DeVoto likens this propensity for decoration </w:t>
      </w:r>
      <w:r w:rsidRPr="006174C8">
        <w:rPr>
          <w:rFonts w:ascii="Times New Roman" w:eastAsia="Times New Roman" w:hAnsi="Times New Roman" w:cs="Times New Roman"/>
          <w:sz w:val="24"/>
          <w:szCs w:val="20"/>
        </w:rPr>
        <w:lastRenderedPageBreak/>
        <w:t xml:space="preserve">for its own sake to the ‘style of Couperin’s harpsichord pieces </w:t>
      </w:r>
      <w:r w:rsidR="00CA70C4">
        <w:rPr>
          <w:rFonts w:ascii="Times New Roman" w:eastAsia="Times New Roman" w:hAnsi="Times New Roman" w:cs="Times New Roman"/>
          <w:sz w:val="24"/>
          <w:szCs w:val="20"/>
        </w:rPr>
        <w:t>[</w:t>
      </w:r>
      <w:r w:rsidRPr="006174C8">
        <w:rPr>
          <w:rFonts w:ascii="Times New Roman" w:eastAsia="Times New Roman" w:hAnsi="Times New Roman" w:cs="Times New Roman"/>
          <w:sz w:val="24"/>
          <w:szCs w:val="20"/>
        </w:rPr>
        <w:t>…</w:t>
      </w:r>
      <w:r w:rsidR="00CA70C4">
        <w:rPr>
          <w:rFonts w:ascii="Times New Roman" w:eastAsia="Times New Roman" w:hAnsi="Times New Roman" w:cs="Times New Roman"/>
          <w:sz w:val="24"/>
          <w:szCs w:val="20"/>
        </w:rPr>
        <w:t>]</w:t>
      </w:r>
      <w:r w:rsidRPr="006174C8">
        <w:rPr>
          <w:rFonts w:ascii="Times New Roman" w:eastAsia="Times New Roman" w:hAnsi="Times New Roman" w:cs="Times New Roman"/>
          <w:sz w:val="24"/>
          <w:szCs w:val="20"/>
        </w:rPr>
        <w:t xml:space="preserve"> transferred to all divisions of the orchestra and greatly accelerated in tempo, like a speeded-up film, with much blurring of the musical surface.’</w:t>
      </w:r>
      <w:r w:rsidRPr="006174C8">
        <w:rPr>
          <w:rFonts w:ascii="Times New Roman" w:eastAsia="Times New Roman" w:hAnsi="Times New Roman" w:cs="Times New Roman"/>
          <w:sz w:val="24"/>
          <w:szCs w:val="20"/>
          <w:vertAlign w:val="superscript"/>
        </w:rPr>
        <w:footnoteReference w:id="42"/>
      </w:r>
      <w:r w:rsidRPr="006174C8">
        <w:rPr>
          <w:rFonts w:ascii="Times New Roman" w:eastAsia="Times New Roman" w:hAnsi="Times New Roman" w:cs="Times New Roman"/>
          <w:sz w:val="24"/>
          <w:szCs w:val="20"/>
        </w:rPr>
        <w:t xml:space="preserve"> </w:t>
      </w:r>
    </w:p>
    <w:p w14:paraId="3BF11B92" w14:textId="77777777" w:rsidR="006174C8" w:rsidRPr="006174C8" w:rsidRDefault="006174C8" w:rsidP="006174C8">
      <w:pPr>
        <w:spacing w:after="0" w:line="360" w:lineRule="auto"/>
        <w:rPr>
          <w:rFonts w:ascii="Times New Roman" w:eastAsia="Times New Roman" w:hAnsi="Times New Roman" w:cs="Times New Roman"/>
          <w:sz w:val="24"/>
          <w:szCs w:val="20"/>
        </w:rPr>
      </w:pPr>
      <w:r w:rsidRPr="006174C8">
        <w:rPr>
          <w:rFonts w:ascii="Times New Roman" w:eastAsia="Times New Roman" w:hAnsi="Times New Roman" w:cs="Times New Roman"/>
          <w:sz w:val="24"/>
          <w:szCs w:val="20"/>
        </w:rPr>
        <w:tab/>
        <w:t xml:space="preserve">The passage that follows the tennis ball’s arrival on the scene (marking the young man’s first appearance) is so fragmentary that it barely registers as part of the work’s ‘substance’. It gives the appearance of being little more than a connective, in any case, but under such ephemeral circumstances it only adds to the ongoing sense of transience and fluctuation. Embellished by flourishes, the melodic aspect is limited to the ornament (transposed) with which the initial scherzando section began (Example </w:t>
      </w:r>
      <w:r w:rsidR="006610A7">
        <w:rPr>
          <w:rFonts w:ascii="Times New Roman" w:eastAsia="Times New Roman" w:hAnsi="Times New Roman" w:cs="Times New Roman"/>
          <w:sz w:val="24"/>
          <w:szCs w:val="20"/>
        </w:rPr>
        <w:t>8</w:t>
      </w:r>
      <w:r w:rsidRPr="006174C8">
        <w:rPr>
          <w:rFonts w:ascii="Times New Roman" w:eastAsia="Times New Roman" w:hAnsi="Times New Roman" w:cs="Times New Roman"/>
          <w:sz w:val="24"/>
          <w:szCs w:val="20"/>
        </w:rPr>
        <w:t xml:space="preserve">) and a descending fragment (Example </w:t>
      </w:r>
      <w:r w:rsidR="006610A7">
        <w:rPr>
          <w:rFonts w:ascii="Times New Roman" w:eastAsia="Times New Roman" w:hAnsi="Times New Roman" w:cs="Times New Roman"/>
          <w:sz w:val="24"/>
          <w:szCs w:val="20"/>
        </w:rPr>
        <w:t>9</w:t>
      </w:r>
      <w:r w:rsidRPr="006174C8">
        <w:rPr>
          <w:rFonts w:ascii="Times New Roman" w:eastAsia="Times New Roman" w:hAnsi="Times New Roman" w:cs="Times New Roman"/>
          <w:sz w:val="24"/>
          <w:szCs w:val="20"/>
        </w:rPr>
        <w:t>):</w:t>
      </w:r>
    </w:p>
    <w:p w14:paraId="2BBB883B" w14:textId="77777777" w:rsidR="006174C8" w:rsidRPr="006174C8" w:rsidRDefault="006174C8" w:rsidP="006174C8">
      <w:pPr>
        <w:spacing w:after="0" w:line="360" w:lineRule="auto"/>
        <w:rPr>
          <w:rFonts w:ascii="Times New Roman" w:eastAsia="Times New Roman" w:hAnsi="Times New Roman" w:cs="Times New Roman"/>
          <w:sz w:val="24"/>
          <w:szCs w:val="20"/>
        </w:rPr>
      </w:pPr>
      <w:r w:rsidRPr="006174C8">
        <w:rPr>
          <w:rFonts w:ascii="Times New Roman" w:eastAsia="Times New Roman" w:hAnsi="Times New Roman" w:cs="Times New Roman"/>
          <w:noProof/>
          <w:sz w:val="24"/>
          <w:szCs w:val="20"/>
          <w:lang w:eastAsia="en-GB"/>
        </w:rPr>
        <w:drawing>
          <wp:anchor distT="0" distB="0" distL="114300" distR="114300" simplePos="0" relativeHeight="251663360" behindDoc="0" locked="0" layoutInCell="0" allowOverlap="1" wp14:anchorId="78AC2C98" wp14:editId="0037B052">
            <wp:simplePos x="0" y="0"/>
            <wp:positionH relativeFrom="column">
              <wp:posOffset>0</wp:posOffset>
            </wp:positionH>
            <wp:positionV relativeFrom="paragraph">
              <wp:posOffset>262890</wp:posOffset>
            </wp:positionV>
            <wp:extent cx="931545" cy="618490"/>
            <wp:effectExtent l="0" t="0" r="1905"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1545"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661141" w14:textId="77777777" w:rsidR="006174C8" w:rsidRPr="006174C8" w:rsidRDefault="006174C8" w:rsidP="006174C8">
      <w:pPr>
        <w:spacing w:after="0" w:line="360" w:lineRule="auto"/>
        <w:rPr>
          <w:rFonts w:ascii="Times New Roman" w:eastAsia="Times New Roman" w:hAnsi="Times New Roman" w:cs="Times New Roman"/>
          <w:b/>
          <w:sz w:val="20"/>
          <w:szCs w:val="20"/>
        </w:rPr>
      </w:pPr>
    </w:p>
    <w:p w14:paraId="6AB0D1F0" w14:textId="77777777" w:rsidR="006174C8" w:rsidRPr="006174C8" w:rsidRDefault="006610A7" w:rsidP="006174C8">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Example 8</w:t>
      </w:r>
      <w:r w:rsidR="006174C8" w:rsidRPr="006174C8">
        <w:rPr>
          <w:rFonts w:ascii="Times New Roman" w:eastAsia="Times New Roman" w:hAnsi="Times New Roman" w:cs="Times New Roman"/>
          <w:b/>
          <w:sz w:val="20"/>
          <w:szCs w:val="20"/>
        </w:rPr>
        <w:t>:</w:t>
      </w:r>
      <w:r w:rsidR="006174C8" w:rsidRPr="006174C8">
        <w:rPr>
          <w:rFonts w:ascii="Times New Roman" w:eastAsia="Times New Roman" w:hAnsi="Times New Roman" w:cs="Times New Roman"/>
          <w:sz w:val="20"/>
          <w:szCs w:val="20"/>
        </w:rPr>
        <w:t xml:space="preserve"> Debussy, </w:t>
      </w:r>
      <w:r w:rsidR="006174C8" w:rsidRPr="006174C8">
        <w:rPr>
          <w:rFonts w:ascii="Times New Roman" w:eastAsia="Times New Roman" w:hAnsi="Times New Roman" w:cs="Times New Roman"/>
          <w:i/>
          <w:sz w:val="20"/>
          <w:szCs w:val="20"/>
        </w:rPr>
        <w:t>Jeux</w:t>
      </w:r>
      <w:r w:rsidR="006174C8" w:rsidRPr="006174C8">
        <w:rPr>
          <w:rFonts w:ascii="Times New Roman" w:eastAsia="Times New Roman" w:hAnsi="Times New Roman" w:cs="Times New Roman"/>
          <w:sz w:val="20"/>
          <w:szCs w:val="20"/>
        </w:rPr>
        <w:t xml:space="preserve"> R</w:t>
      </w:r>
      <w:r w:rsidR="006174C8" w:rsidRPr="006174C8">
        <w:rPr>
          <w:rFonts w:ascii="Times New Roman" w:eastAsia="Times New Roman" w:hAnsi="Times New Roman" w:cs="Times New Roman"/>
          <w:sz w:val="20"/>
          <w:szCs w:val="20"/>
          <w:vertAlign w:val="superscript"/>
        </w:rPr>
        <w:t>4</w:t>
      </w:r>
      <w:r w:rsidR="006174C8" w:rsidRPr="006174C8">
        <w:rPr>
          <w:rFonts w:ascii="Times New Roman" w:eastAsia="Times New Roman" w:hAnsi="Times New Roman" w:cs="Times New Roman"/>
          <w:sz w:val="20"/>
          <w:szCs w:val="20"/>
        </w:rPr>
        <w:t>9</w:t>
      </w:r>
    </w:p>
    <w:p w14:paraId="1C72D089" w14:textId="77777777" w:rsidR="006174C8" w:rsidRPr="006174C8" w:rsidRDefault="006174C8" w:rsidP="006174C8">
      <w:pPr>
        <w:spacing w:after="0" w:line="360" w:lineRule="auto"/>
        <w:rPr>
          <w:rFonts w:ascii="Times New Roman" w:eastAsia="Times New Roman" w:hAnsi="Times New Roman" w:cs="Times New Roman"/>
          <w:sz w:val="20"/>
          <w:szCs w:val="20"/>
        </w:rPr>
      </w:pPr>
    </w:p>
    <w:p w14:paraId="7BB6E445" w14:textId="77777777" w:rsidR="006174C8" w:rsidRPr="006174C8" w:rsidRDefault="006174C8" w:rsidP="006174C8">
      <w:pPr>
        <w:spacing w:after="0" w:line="360" w:lineRule="auto"/>
        <w:rPr>
          <w:rFonts w:ascii="Times New Roman" w:eastAsia="Times New Roman" w:hAnsi="Times New Roman" w:cs="Times New Roman"/>
          <w:sz w:val="24"/>
          <w:szCs w:val="20"/>
        </w:rPr>
      </w:pPr>
      <w:r w:rsidRPr="006174C8">
        <w:rPr>
          <w:rFonts w:ascii="Times New Roman" w:eastAsia="Times New Roman" w:hAnsi="Times New Roman" w:cs="Times New Roman"/>
          <w:noProof/>
          <w:sz w:val="24"/>
          <w:szCs w:val="20"/>
          <w:lang w:eastAsia="en-GB"/>
        </w:rPr>
        <w:drawing>
          <wp:anchor distT="0" distB="0" distL="114300" distR="114300" simplePos="0" relativeHeight="251664384" behindDoc="0" locked="0" layoutInCell="0" allowOverlap="1" wp14:anchorId="7373D8E2" wp14:editId="3E543E8E">
            <wp:simplePos x="0" y="0"/>
            <wp:positionH relativeFrom="column">
              <wp:posOffset>0</wp:posOffset>
            </wp:positionH>
            <wp:positionV relativeFrom="paragraph">
              <wp:posOffset>262890</wp:posOffset>
            </wp:positionV>
            <wp:extent cx="1712595" cy="1041400"/>
            <wp:effectExtent l="0" t="0" r="1905" b="635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12595"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0165D" w14:textId="77777777" w:rsidR="006174C8" w:rsidRPr="006174C8" w:rsidRDefault="006174C8" w:rsidP="006174C8">
      <w:pPr>
        <w:spacing w:after="0" w:line="360" w:lineRule="auto"/>
        <w:rPr>
          <w:rFonts w:ascii="Times New Roman" w:eastAsia="Times New Roman" w:hAnsi="Times New Roman" w:cs="Times New Roman"/>
          <w:sz w:val="24"/>
          <w:szCs w:val="20"/>
        </w:rPr>
      </w:pPr>
    </w:p>
    <w:p w14:paraId="56060F8E" w14:textId="346A7A17" w:rsidR="006174C8" w:rsidRPr="002A0DCF" w:rsidRDefault="006610A7" w:rsidP="006174C8">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Example 9</w:t>
      </w:r>
      <w:r w:rsidR="006174C8" w:rsidRPr="006174C8">
        <w:rPr>
          <w:rFonts w:ascii="Times New Roman" w:eastAsia="Times New Roman" w:hAnsi="Times New Roman" w:cs="Times New Roman"/>
          <w:b/>
          <w:sz w:val="20"/>
          <w:szCs w:val="20"/>
        </w:rPr>
        <w:t>:</w:t>
      </w:r>
      <w:r w:rsidR="006174C8" w:rsidRPr="006174C8">
        <w:rPr>
          <w:rFonts w:ascii="Times New Roman" w:eastAsia="Times New Roman" w:hAnsi="Times New Roman" w:cs="Times New Roman"/>
          <w:sz w:val="20"/>
          <w:szCs w:val="20"/>
        </w:rPr>
        <w:t xml:space="preserve"> Debussy, </w:t>
      </w:r>
      <w:r w:rsidR="006174C8" w:rsidRPr="006174C8">
        <w:rPr>
          <w:rFonts w:ascii="Times New Roman" w:eastAsia="Times New Roman" w:hAnsi="Times New Roman" w:cs="Times New Roman"/>
          <w:i/>
          <w:sz w:val="20"/>
          <w:szCs w:val="20"/>
        </w:rPr>
        <w:t>Jeux</w:t>
      </w:r>
      <w:r w:rsidR="006174C8" w:rsidRPr="006174C8">
        <w:rPr>
          <w:rFonts w:ascii="Times New Roman" w:eastAsia="Times New Roman" w:hAnsi="Times New Roman" w:cs="Times New Roman"/>
          <w:sz w:val="20"/>
          <w:szCs w:val="20"/>
        </w:rPr>
        <w:t xml:space="preserve"> R</w:t>
      </w:r>
      <w:r w:rsidR="006174C8" w:rsidRPr="006174C8">
        <w:rPr>
          <w:rFonts w:ascii="Times New Roman" w:eastAsia="Times New Roman" w:hAnsi="Times New Roman" w:cs="Times New Roman"/>
          <w:sz w:val="20"/>
          <w:szCs w:val="20"/>
          <w:vertAlign w:val="superscript"/>
        </w:rPr>
        <w:t>3</w:t>
      </w:r>
      <w:r w:rsidR="006174C8" w:rsidRPr="006174C8">
        <w:rPr>
          <w:rFonts w:ascii="Times New Roman" w:eastAsia="Times New Roman" w:hAnsi="Times New Roman" w:cs="Times New Roman"/>
          <w:sz w:val="20"/>
          <w:szCs w:val="20"/>
        </w:rPr>
        <w:t>9</w:t>
      </w:r>
    </w:p>
    <w:p w14:paraId="418F9360" w14:textId="3503B874" w:rsidR="006174C8" w:rsidRDefault="006174C8" w:rsidP="006174C8">
      <w:pPr>
        <w:spacing w:after="0" w:line="360" w:lineRule="auto"/>
        <w:rPr>
          <w:rFonts w:ascii="Times New Roman" w:eastAsia="Times New Roman" w:hAnsi="Times New Roman" w:cs="Times New Roman"/>
          <w:sz w:val="24"/>
          <w:szCs w:val="20"/>
        </w:rPr>
      </w:pPr>
      <w:r w:rsidRPr="006174C8">
        <w:rPr>
          <w:rFonts w:ascii="Times New Roman" w:eastAsia="Times New Roman" w:hAnsi="Times New Roman" w:cs="Times New Roman"/>
          <w:sz w:val="24"/>
          <w:szCs w:val="20"/>
        </w:rPr>
        <w:lastRenderedPageBreak/>
        <w:t xml:space="preserve">Following these slightest of entries, a heterophonic blend of wind and strings prepares for the ensuing section (Example </w:t>
      </w:r>
      <w:r w:rsidR="00507FE7">
        <w:rPr>
          <w:rFonts w:ascii="Times New Roman" w:eastAsia="Times New Roman" w:hAnsi="Times New Roman" w:cs="Times New Roman"/>
          <w:sz w:val="24"/>
          <w:szCs w:val="20"/>
        </w:rPr>
        <w:t>10</w:t>
      </w:r>
      <w:r w:rsidRPr="006174C8">
        <w:rPr>
          <w:rFonts w:ascii="Times New Roman" w:eastAsia="Times New Roman" w:hAnsi="Times New Roman" w:cs="Times New Roman"/>
          <w:sz w:val="24"/>
          <w:szCs w:val="20"/>
        </w:rPr>
        <w:t>). The harmony, as ever, is formally indeterminate, as (especially given the D from the preceding melodic fragment) it seems to relate to</w:t>
      </w:r>
      <w:r w:rsidR="007F4CBE">
        <w:rPr>
          <w:rFonts w:ascii="Times New Roman" w:eastAsia="Times New Roman" w:hAnsi="Times New Roman" w:cs="Times New Roman"/>
          <w:sz w:val="24"/>
          <w:szCs w:val="20"/>
        </w:rPr>
        <w:t xml:space="preserve"> an acoustic scale built on C (though as</w:t>
      </w:r>
      <w:r w:rsidRPr="006174C8">
        <w:rPr>
          <w:rFonts w:ascii="Times New Roman" w:eastAsia="Times New Roman" w:hAnsi="Times New Roman" w:cs="Times New Roman"/>
          <w:sz w:val="24"/>
          <w:szCs w:val="20"/>
        </w:rPr>
        <w:t xml:space="preserve"> it persists through the following phras</w:t>
      </w:r>
      <w:r w:rsidR="007F4CBE">
        <w:rPr>
          <w:rFonts w:ascii="Times New Roman" w:eastAsia="Times New Roman" w:hAnsi="Times New Roman" w:cs="Times New Roman"/>
          <w:sz w:val="24"/>
          <w:szCs w:val="20"/>
        </w:rPr>
        <w:t xml:space="preserve">e it </w:t>
      </w:r>
      <w:r w:rsidRPr="006174C8">
        <w:rPr>
          <w:rFonts w:ascii="Times New Roman" w:eastAsia="Times New Roman" w:hAnsi="Times New Roman" w:cs="Times New Roman"/>
          <w:sz w:val="24"/>
          <w:szCs w:val="20"/>
        </w:rPr>
        <w:t>gains a C sharp in the cellos)</w:t>
      </w:r>
      <w:r w:rsidR="007F4CBE">
        <w:rPr>
          <w:rFonts w:ascii="Times New Roman" w:eastAsia="Times New Roman" w:hAnsi="Times New Roman" w:cs="Times New Roman"/>
          <w:sz w:val="24"/>
          <w:szCs w:val="20"/>
        </w:rPr>
        <w:t>.</w:t>
      </w:r>
      <w:r w:rsidRPr="006174C8">
        <w:rPr>
          <w:rFonts w:ascii="Times New Roman" w:eastAsia="Times New Roman" w:hAnsi="Times New Roman" w:cs="Times New Roman"/>
          <w:sz w:val="24"/>
          <w:szCs w:val="20"/>
        </w:rPr>
        <w:t xml:space="preserve"> </w:t>
      </w:r>
    </w:p>
    <w:p w14:paraId="6AC80A76" w14:textId="77777777" w:rsidR="00380D7A" w:rsidRPr="006174C8" w:rsidRDefault="00380D7A" w:rsidP="006174C8">
      <w:pPr>
        <w:spacing w:after="0" w:line="360" w:lineRule="auto"/>
        <w:rPr>
          <w:rFonts w:ascii="Times New Roman" w:eastAsia="Times New Roman" w:hAnsi="Times New Roman" w:cs="Times New Roman"/>
          <w:sz w:val="24"/>
          <w:szCs w:val="20"/>
        </w:rPr>
      </w:pPr>
    </w:p>
    <w:p w14:paraId="3C15AD15" w14:textId="77777777" w:rsidR="006174C8" w:rsidRPr="006174C8" w:rsidRDefault="006174C8" w:rsidP="006174C8">
      <w:pPr>
        <w:spacing w:after="0" w:line="360" w:lineRule="auto"/>
        <w:rPr>
          <w:rFonts w:ascii="Times New Roman" w:eastAsia="Times New Roman" w:hAnsi="Times New Roman" w:cs="Times New Roman"/>
          <w:sz w:val="24"/>
          <w:szCs w:val="20"/>
        </w:rPr>
      </w:pPr>
      <w:r w:rsidRPr="006174C8">
        <w:rPr>
          <w:rFonts w:ascii="Times New Roman" w:eastAsia="Times New Roman" w:hAnsi="Times New Roman" w:cs="Times New Roman"/>
          <w:sz w:val="24"/>
          <w:szCs w:val="20"/>
        </w:rPr>
        <w:t xml:space="preserve"> </w:t>
      </w:r>
      <w:r w:rsidRPr="006174C8">
        <w:rPr>
          <w:rFonts w:ascii="Times New Roman" w:eastAsia="Times New Roman" w:hAnsi="Times New Roman" w:cs="Times New Roman"/>
          <w:noProof/>
          <w:sz w:val="24"/>
          <w:szCs w:val="20"/>
          <w:lang w:eastAsia="en-GB"/>
        </w:rPr>
        <w:drawing>
          <wp:inline distT="0" distB="0" distL="0" distR="0" wp14:anchorId="40F09764" wp14:editId="68ECADF1">
            <wp:extent cx="5011420" cy="34556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1420" cy="3455670"/>
                    </a:xfrm>
                    <a:prstGeom prst="rect">
                      <a:avLst/>
                    </a:prstGeom>
                    <a:noFill/>
                    <a:ln>
                      <a:noFill/>
                    </a:ln>
                  </pic:spPr>
                </pic:pic>
              </a:graphicData>
            </a:graphic>
          </wp:inline>
        </w:drawing>
      </w:r>
    </w:p>
    <w:p w14:paraId="269DC4FD" w14:textId="77777777" w:rsidR="006174C8" w:rsidRPr="006174C8" w:rsidRDefault="006174C8" w:rsidP="006174C8">
      <w:pPr>
        <w:spacing w:after="0" w:line="360" w:lineRule="auto"/>
        <w:rPr>
          <w:rFonts w:ascii="Times New Roman" w:eastAsia="Times New Roman" w:hAnsi="Times New Roman" w:cs="Times New Roman"/>
          <w:b/>
          <w:sz w:val="20"/>
          <w:szCs w:val="20"/>
        </w:rPr>
      </w:pPr>
    </w:p>
    <w:p w14:paraId="0D9AE6E5" w14:textId="77777777" w:rsidR="006174C8" w:rsidRPr="006174C8" w:rsidRDefault="00507FE7" w:rsidP="006174C8">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Example 10</w:t>
      </w:r>
      <w:r w:rsidR="006174C8" w:rsidRPr="006174C8">
        <w:rPr>
          <w:rFonts w:ascii="Times New Roman" w:eastAsia="Times New Roman" w:hAnsi="Times New Roman" w:cs="Times New Roman"/>
          <w:b/>
          <w:sz w:val="20"/>
          <w:szCs w:val="20"/>
        </w:rPr>
        <w:t xml:space="preserve">: </w:t>
      </w:r>
      <w:r w:rsidR="006174C8" w:rsidRPr="006174C8">
        <w:rPr>
          <w:rFonts w:ascii="Times New Roman" w:eastAsia="Times New Roman" w:hAnsi="Times New Roman" w:cs="Times New Roman"/>
          <w:sz w:val="20"/>
          <w:szCs w:val="20"/>
        </w:rPr>
        <w:t xml:space="preserve">Debussy, </w:t>
      </w:r>
      <w:r w:rsidR="006174C8" w:rsidRPr="006174C8">
        <w:rPr>
          <w:rFonts w:ascii="Times New Roman" w:eastAsia="Times New Roman" w:hAnsi="Times New Roman" w:cs="Times New Roman"/>
          <w:i/>
          <w:sz w:val="20"/>
          <w:szCs w:val="20"/>
        </w:rPr>
        <w:t>Jeux</w:t>
      </w:r>
      <w:r w:rsidR="006174C8" w:rsidRPr="006174C8">
        <w:rPr>
          <w:rFonts w:ascii="Times New Roman" w:eastAsia="Times New Roman" w:hAnsi="Times New Roman" w:cs="Times New Roman"/>
          <w:sz w:val="20"/>
          <w:szCs w:val="20"/>
        </w:rPr>
        <w:t xml:space="preserve"> R9</w:t>
      </w:r>
      <w:r w:rsidR="006174C8" w:rsidRPr="006174C8">
        <w:rPr>
          <w:rFonts w:ascii="Times New Roman" w:eastAsia="Times New Roman" w:hAnsi="Times New Roman" w:cs="Times New Roman"/>
          <w:sz w:val="20"/>
          <w:szCs w:val="20"/>
          <w:vertAlign w:val="superscript"/>
        </w:rPr>
        <w:t>3</w:t>
      </w:r>
    </w:p>
    <w:p w14:paraId="0A988F86" w14:textId="77777777" w:rsidR="006174C8" w:rsidRPr="006174C8" w:rsidRDefault="006174C8" w:rsidP="006174C8">
      <w:pPr>
        <w:spacing w:after="0" w:line="360" w:lineRule="auto"/>
        <w:rPr>
          <w:rFonts w:ascii="Times New Roman" w:eastAsia="Times New Roman" w:hAnsi="Times New Roman" w:cs="Times New Roman"/>
          <w:sz w:val="24"/>
          <w:szCs w:val="20"/>
        </w:rPr>
      </w:pPr>
    </w:p>
    <w:p w14:paraId="19C6C13A" w14:textId="2757C7E5" w:rsidR="006174C8" w:rsidRPr="006174C8" w:rsidRDefault="006174C8" w:rsidP="006174C8">
      <w:pPr>
        <w:spacing w:after="0" w:line="360" w:lineRule="auto"/>
        <w:rPr>
          <w:rFonts w:ascii="Times New Roman" w:eastAsia="Times New Roman" w:hAnsi="Times New Roman" w:cs="Times New Roman"/>
          <w:sz w:val="24"/>
          <w:szCs w:val="20"/>
        </w:rPr>
      </w:pPr>
      <w:r w:rsidRPr="006174C8">
        <w:rPr>
          <w:rFonts w:ascii="Times New Roman" w:eastAsia="Times New Roman" w:hAnsi="Times New Roman" w:cs="Times New Roman"/>
          <w:sz w:val="24"/>
          <w:szCs w:val="20"/>
        </w:rPr>
        <w:t xml:space="preserve">From a larger perspective, it is the contrast and frequent incongruity of adjacent sections that creates the sense of spontaneous morphology, of perpetual reconstitution so characteristic of </w:t>
      </w:r>
      <w:r w:rsidRPr="006174C8">
        <w:rPr>
          <w:rFonts w:ascii="Times New Roman" w:eastAsia="Times New Roman" w:hAnsi="Times New Roman" w:cs="Times New Roman"/>
          <w:i/>
          <w:sz w:val="24"/>
          <w:szCs w:val="20"/>
        </w:rPr>
        <w:t>Jeux</w:t>
      </w:r>
      <w:r w:rsidR="002A0DCF">
        <w:rPr>
          <w:rFonts w:ascii="Times New Roman" w:eastAsia="Times New Roman" w:hAnsi="Times New Roman" w:cs="Times New Roman"/>
          <w:sz w:val="24"/>
          <w:szCs w:val="20"/>
        </w:rPr>
        <w:t>. I would argue</w:t>
      </w:r>
      <w:r w:rsidRPr="006174C8">
        <w:rPr>
          <w:rFonts w:ascii="Times New Roman" w:eastAsia="Times New Roman" w:hAnsi="Times New Roman" w:cs="Times New Roman"/>
          <w:sz w:val="24"/>
          <w:szCs w:val="20"/>
        </w:rPr>
        <w:t xml:space="preserve">, however, that the rate of textural change coupled with the limited scope of the material, even within self-contained sections, emphasizes orchestral gestures </w:t>
      </w:r>
      <w:r w:rsidRPr="006174C8">
        <w:rPr>
          <w:rFonts w:ascii="Times New Roman" w:eastAsia="Times New Roman" w:hAnsi="Times New Roman" w:cs="Times New Roman"/>
          <w:i/>
          <w:sz w:val="24"/>
          <w:szCs w:val="20"/>
        </w:rPr>
        <w:t>qua</w:t>
      </w:r>
      <w:r w:rsidRPr="006174C8">
        <w:rPr>
          <w:rFonts w:ascii="Times New Roman" w:eastAsia="Times New Roman" w:hAnsi="Times New Roman" w:cs="Times New Roman"/>
          <w:sz w:val="24"/>
          <w:szCs w:val="20"/>
        </w:rPr>
        <w:t xml:space="preserve"> gestures to a striking degree. It would be easy to overstate this case and thus it is worth remembering that Debussy resented the suggestion that he had abolished melody. Of what precisely, in Debussy’s mind, melody consisted, and how this melody constituted itself over larger expanses of</w:t>
      </w:r>
      <w:r w:rsidR="00BF4014">
        <w:rPr>
          <w:rFonts w:ascii="Times New Roman" w:eastAsia="Times New Roman" w:hAnsi="Times New Roman" w:cs="Times New Roman"/>
          <w:sz w:val="24"/>
          <w:szCs w:val="20"/>
        </w:rPr>
        <w:t xml:space="preserve"> music is certainly debatable; s</w:t>
      </w:r>
      <w:r w:rsidRPr="006174C8">
        <w:rPr>
          <w:rFonts w:ascii="Times New Roman" w:eastAsia="Times New Roman" w:hAnsi="Times New Roman" w:cs="Times New Roman"/>
          <w:sz w:val="24"/>
          <w:szCs w:val="20"/>
        </w:rPr>
        <w:t xml:space="preserve">till, as Pasler remarks, Debussy ‘apparently wished us to remember his motives because of the many </w:t>
      </w:r>
      <w:r w:rsidRPr="006174C8">
        <w:rPr>
          <w:rFonts w:ascii="Times New Roman" w:eastAsia="Times New Roman" w:hAnsi="Times New Roman" w:cs="Times New Roman"/>
          <w:i/>
          <w:sz w:val="24"/>
          <w:szCs w:val="20"/>
        </w:rPr>
        <w:t>Jeux</w:t>
      </w:r>
      <w:r w:rsidRPr="006174C8">
        <w:rPr>
          <w:rFonts w:ascii="Times New Roman" w:eastAsia="Times New Roman" w:hAnsi="Times New Roman" w:cs="Times New Roman"/>
          <w:sz w:val="24"/>
          <w:szCs w:val="20"/>
        </w:rPr>
        <w:t xml:space="preserve"> he plays with them throughout the entire piece.’</w:t>
      </w:r>
      <w:r w:rsidRPr="006174C8">
        <w:rPr>
          <w:rFonts w:ascii="Times New Roman" w:eastAsia="Times New Roman" w:hAnsi="Times New Roman" w:cs="Times New Roman"/>
          <w:sz w:val="24"/>
          <w:szCs w:val="20"/>
          <w:vertAlign w:val="superscript"/>
        </w:rPr>
        <w:footnoteReference w:id="43"/>
      </w:r>
      <w:r w:rsidRPr="006174C8">
        <w:rPr>
          <w:rFonts w:ascii="Times New Roman" w:eastAsia="Times New Roman" w:hAnsi="Times New Roman" w:cs="Times New Roman"/>
          <w:sz w:val="24"/>
          <w:szCs w:val="20"/>
        </w:rPr>
        <w:t xml:space="preserve"> </w:t>
      </w:r>
    </w:p>
    <w:p w14:paraId="78EF94B9" w14:textId="0F73A735" w:rsidR="000C6D75" w:rsidRPr="000C6D75" w:rsidRDefault="006174C8" w:rsidP="000C6D75">
      <w:pPr>
        <w:spacing w:after="0" w:line="360" w:lineRule="auto"/>
        <w:rPr>
          <w:rFonts w:ascii="Times New Roman" w:eastAsia="Times New Roman" w:hAnsi="Times New Roman" w:cs="Times New Roman"/>
          <w:sz w:val="24"/>
          <w:szCs w:val="20"/>
        </w:rPr>
      </w:pPr>
      <w:r w:rsidRPr="006174C8">
        <w:rPr>
          <w:rFonts w:ascii="Times New Roman" w:eastAsia="Times New Roman" w:hAnsi="Times New Roman" w:cs="Times New Roman"/>
          <w:sz w:val="24"/>
          <w:szCs w:val="20"/>
        </w:rPr>
        <w:lastRenderedPageBreak/>
        <w:tab/>
        <w:t xml:space="preserve">A further characteristic passage from </w:t>
      </w:r>
      <w:r w:rsidRPr="006174C8">
        <w:rPr>
          <w:rFonts w:ascii="Times New Roman" w:eastAsia="Times New Roman" w:hAnsi="Times New Roman" w:cs="Times New Roman"/>
          <w:i/>
          <w:sz w:val="24"/>
          <w:szCs w:val="20"/>
        </w:rPr>
        <w:t>Jeux</w:t>
      </w:r>
      <w:r w:rsidRPr="006174C8">
        <w:rPr>
          <w:rFonts w:ascii="Times New Roman" w:eastAsia="Times New Roman" w:hAnsi="Times New Roman" w:cs="Times New Roman"/>
          <w:sz w:val="24"/>
          <w:szCs w:val="20"/>
        </w:rPr>
        <w:t>’s ear</w:t>
      </w:r>
      <w:r w:rsidR="00380D7A">
        <w:rPr>
          <w:rFonts w:ascii="Times New Roman" w:eastAsia="Times New Roman" w:hAnsi="Times New Roman" w:cs="Times New Roman"/>
          <w:sz w:val="24"/>
          <w:szCs w:val="20"/>
        </w:rPr>
        <w:t>ly exchanges, R23 – 27 exemplifies</w:t>
      </w:r>
      <w:r w:rsidRPr="006174C8">
        <w:rPr>
          <w:rFonts w:ascii="Times New Roman" w:eastAsia="Times New Roman" w:hAnsi="Times New Roman" w:cs="Times New Roman"/>
          <w:sz w:val="24"/>
          <w:szCs w:val="20"/>
        </w:rPr>
        <w:t xml:space="preserve"> rather more by way of discontinuity and disintegration. Again beginning with the piano score, the dotted figure at 12/3/4 is clearly drawn from the melodic features of the foregoing section, and thus the ensuing reduction to a bare tremolo is abrupt (if understated). This disjunction is then repeated, emphasising the misalignment, before drifting upwards in gestural fashion, in</w:t>
      </w:r>
      <w:r w:rsidR="000C6D75">
        <w:rPr>
          <w:rFonts w:ascii="Times New Roman" w:eastAsia="Times New Roman" w:hAnsi="Times New Roman" w:cs="Times New Roman"/>
          <w:sz w:val="24"/>
          <w:szCs w:val="20"/>
        </w:rPr>
        <w:t xml:space="preserve"> </w:t>
      </w:r>
      <w:r w:rsidR="000C6D75" w:rsidRPr="000C6D75">
        <w:rPr>
          <w:rFonts w:ascii="Times New Roman" w:eastAsia="Times New Roman" w:hAnsi="Times New Roman" w:cs="Times New Roman"/>
          <w:sz w:val="24"/>
          <w:szCs w:val="20"/>
        </w:rPr>
        <w:t xml:space="preserve">this case via a series of oscillating triads – the stage directions indicate that the young girls are disconcerted by the rustling of </w:t>
      </w:r>
      <w:r w:rsidR="000C6D75">
        <w:rPr>
          <w:rFonts w:ascii="Times New Roman" w:eastAsia="Times New Roman" w:hAnsi="Times New Roman" w:cs="Times New Roman"/>
          <w:sz w:val="24"/>
          <w:szCs w:val="20"/>
        </w:rPr>
        <w:t>leaves at this point (Example 11</w:t>
      </w:r>
      <w:r w:rsidR="000C6D75" w:rsidRPr="000C6D75">
        <w:rPr>
          <w:rFonts w:ascii="Times New Roman" w:eastAsia="Times New Roman" w:hAnsi="Times New Roman" w:cs="Times New Roman"/>
          <w:sz w:val="24"/>
          <w:szCs w:val="20"/>
        </w:rPr>
        <w:t>).</w:t>
      </w:r>
    </w:p>
    <w:p w14:paraId="1A29886D" w14:textId="77777777" w:rsidR="000C6D75" w:rsidRPr="000C6D75" w:rsidRDefault="000C6D75" w:rsidP="000C6D75">
      <w:pPr>
        <w:spacing w:after="0" w:line="360" w:lineRule="auto"/>
        <w:rPr>
          <w:rFonts w:ascii="Times New Roman" w:eastAsia="Times New Roman" w:hAnsi="Times New Roman" w:cs="Times New Roman"/>
          <w:sz w:val="24"/>
          <w:szCs w:val="20"/>
        </w:rPr>
      </w:pPr>
    </w:p>
    <w:p w14:paraId="466383F5" w14:textId="77777777" w:rsidR="000C6D75" w:rsidRPr="000C6D75" w:rsidRDefault="000C6D75" w:rsidP="000C6D75">
      <w:pPr>
        <w:spacing w:after="0" w:line="360" w:lineRule="auto"/>
        <w:rPr>
          <w:rFonts w:ascii="Times New Roman" w:eastAsia="Times New Roman" w:hAnsi="Times New Roman" w:cs="Times New Roman"/>
          <w:sz w:val="24"/>
          <w:szCs w:val="20"/>
        </w:rPr>
      </w:pPr>
      <w:r w:rsidRPr="000C6D75">
        <w:rPr>
          <w:rFonts w:ascii="Times New Roman" w:eastAsia="Times New Roman" w:hAnsi="Times New Roman" w:cs="Times New Roman"/>
          <w:noProof/>
          <w:sz w:val="24"/>
          <w:szCs w:val="20"/>
          <w:lang w:eastAsia="en-GB"/>
        </w:rPr>
        <w:drawing>
          <wp:anchor distT="0" distB="0" distL="114300" distR="114300" simplePos="0" relativeHeight="251666432" behindDoc="0" locked="0" layoutInCell="0" allowOverlap="1" wp14:anchorId="5AD9F5DA" wp14:editId="76B99D56">
            <wp:simplePos x="0" y="0"/>
            <wp:positionH relativeFrom="column">
              <wp:posOffset>0</wp:posOffset>
            </wp:positionH>
            <wp:positionV relativeFrom="paragraph">
              <wp:posOffset>1755775</wp:posOffset>
            </wp:positionV>
            <wp:extent cx="3093720" cy="932180"/>
            <wp:effectExtent l="0" t="0" r="0" b="127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72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D75">
        <w:rPr>
          <w:rFonts w:ascii="Times New Roman" w:eastAsia="Times New Roman" w:hAnsi="Times New Roman" w:cs="Times New Roman"/>
          <w:noProof/>
          <w:sz w:val="24"/>
          <w:szCs w:val="20"/>
          <w:lang w:eastAsia="en-GB"/>
        </w:rPr>
        <w:drawing>
          <wp:inline distT="0" distB="0" distL="0" distR="0" wp14:anchorId="49D5D0B9" wp14:editId="2AB51303">
            <wp:extent cx="5165725" cy="14014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5725" cy="1401445"/>
                    </a:xfrm>
                    <a:prstGeom prst="rect">
                      <a:avLst/>
                    </a:prstGeom>
                    <a:noFill/>
                    <a:ln>
                      <a:noFill/>
                    </a:ln>
                  </pic:spPr>
                </pic:pic>
              </a:graphicData>
            </a:graphic>
          </wp:inline>
        </w:drawing>
      </w:r>
    </w:p>
    <w:p w14:paraId="72CA16FB" w14:textId="77777777" w:rsidR="000C6D75" w:rsidRPr="000C6D75" w:rsidRDefault="000C6D75" w:rsidP="000C6D75">
      <w:pPr>
        <w:spacing w:after="0" w:line="360" w:lineRule="auto"/>
        <w:rPr>
          <w:rFonts w:ascii="Times New Roman" w:eastAsia="Times New Roman" w:hAnsi="Times New Roman" w:cs="Times New Roman"/>
          <w:sz w:val="24"/>
          <w:szCs w:val="20"/>
        </w:rPr>
      </w:pPr>
    </w:p>
    <w:p w14:paraId="4DE0983D" w14:textId="77777777" w:rsidR="000C6D75" w:rsidRDefault="000C6D75" w:rsidP="000C6D75">
      <w:pPr>
        <w:spacing w:after="0" w:line="360" w:lineRule="auto"/>
        <w:rPr>
          <w:rFonts w:ascii="Times New Roman" w:eastAsia="Times New Roman" w:hAnsi="Times New Roman" w:cs="Times New Roman"/>
          <w:b/>
          <w:sz w:val="24"/>
          <w:szCs w:val="20"/>
        </w:rPr>
      </w:pPr>
    </w:p>
    <w:p w14:paraId="3C3D3C25" w14:textId="77777777" w:rsidR="000C6D75" w:rsidRPr="00380D7A" w:rsidRDefault="000C6D75" w:rsidP="000C6D75">
      <w:pPr>
        <w:spacing w:after="0" w:line="360" w:lineRule="auto"/>
        <w:rPr>
          <w:rFonts w:ascii="Times New Roman" w:eastAsia="Times New Roman" w:hAnsi="Times New Roman" w:cs="Times New Roman"/>
          <w:sz w:val="20"/>
          <w:szCs w:val="20"/>
        </w:rPr>
      </w:pPr>
      <w:r w:rsidRPr="00380D7A">
        <w:rPr>
          <w:rFonts w:ascii="Times New Roman" w:eastAsia="Times New Roman" w:hAnsi="Times New Roman" w:cs="Times New Roman"/>
          <w:b/>
          <w:sz w:val="20"/>
          <w:szCs w:val="20"/>
        </w:rPr>
        <w:t>Example 11:</w:t>
      </w:r>
      <w:r w:rsidRPr="00380D7A">
        <w:rPr>
          <w:rFonts w:ascii="Times New Roman" w:eastAsia="Times New Roman" w:hAnsi="Times New Roman" w:cs="Times New Roman"/>
          <w:sz w:val="20"/>
          <w:szCs w:val="20"/>
        </w:rPr>
        <w:t xml:space="preserve"> Debussy, </w:t>
      </w:r>
      <w:r w:rsidRPr="00380D7A">
        <w:rPr>
          <w:rFonts w:ascii="Times New Roman" w:eastAsia="Times New Roman" w:hAnsi="Times New Roman" w:cs="Times New Roman"/>
          <w:i/>
          <w:sz w:val="20"/>
          <w:szCs w:val="20"/>
        </w:rPr>
        <w:t>Jeux</w:t>
      </w:r>
      <w:r w:rsidRPr="00380D7A">
        <w:rPr>
          <w:rFonts w:ascii="Times New Roman" w:eastAsia="Times New Roman" w:hAnsi="Times New Roman" w:cs="Times New Roman"/>
          <w:sz w:val="20"/>
          <w:szCs w:val="20"/>
        </w:rPr>
        <w:t xml:space="preserve"> (piano) 12/3/4 </w:t>
      </w:r>
    </w:p>
    <w:p w14:paraId="14392512" w14:textId="77777777" w:rsidR="000C6D75" w:rsidRPr="00380D7A" w:rsidRDefault="000C6D75" w:rsidP="000C6D75">
      <w:pPr>
        <w:spacing w:after="0" w:line="360" w:lineRule="auto"/>
        <w:rPr>
          <w:rFonts w:ascii="Times New Roman" w:eastAsia="Times New Roman" w:hAnsi="Times New Roman" w:cs="Times New Roman"/>
          <w:sz w:val="20"/>
          <w:szCs w:val="20"/>
        </w:rPr>
      </w:pPr>
    </w:p>
    <w:p w14:paraId="6F4FDDE8" w14:textId="77777777" w:rsidR="000C6D75" w:rsidRPr="000C6D75" w:rsidRDefault="000C6D75" w:rsidP="000C6D75">
      <w:pPr>
        <w:spacing w:after="0" w:line="360" w:lineRule="auto"/>
        <w:rPr>
          <w:rFonts w:ascii="Times New Roman" w:eastAsia="Times New Roman" w:hAnsi="Times New Roman" w:cs="Times New Roman"/>
          <w:sz w:val="24"/>
          <w:szCs w:val="20"/>
        </w:rPr>
      </w:pPr>
      <w:r w:rsidRPr="000C6D75">
        <w:rPr>
          <w:rFonts w:ascii="Times New Roman" w:eastAsia="Times New Roman" w:hAnsi="Times New Roman" w:cs="Times New Roman"/>
          <w:sz w:val="24"/>
          <w:szCs w:val="20"/>
        </w:rPr>
        <w:t>A melody of sorts then emerges, but one of such limited scope that it seems constitutionally averse to continuity or expansion. Indeed, it quickly fragments before being displaced entirely – the young man here hides himself, following the gir</w:t>
      </w:r>
      <w:r>
        <w:rPr>
          <w:rFonts w:ascii="Times New Roman" w:eastAsia="Times New Roman" w:hAnsi="Times New Roman" w:cs="Times New Roman"/>
          <w:sz w:val="24"/>
          <w:szCs w:val="20"/>
        </w:rPr>
        <w:t>ls’ movements (Example 12</w:t>
      </w:r>
      <w:r w:rsidRPr="000C6D75">
        <w:rPr>
          <w:rFonts w:ascii="Times New Roman" w:eastAsia="Times New Roman" w:hAnsi="Times New Roman" w:cs="Times New Roman"/>
          <w:sz w:val="24"/>
          <w:szCs w:val="20"/>
        </w:rPr>
        <w:t xml:space="preserve">). </w:t>
      </w:r>
    </w:p>
    <w:p w14:paraId="6600FA3A" w14:textId="77777777" w:rsidR="000C6D75" w:rsidRPr="000C6D75" w:rsidRDefault="000C6D75" w:rsidP="000C6D75">
      <w:pPr>
        <w:spacing w:after="0" w:line="360" w:lineRule="auto"/>
        <w:rPr>
          <w:rFonts w:ascii="Times New Roman" w:eastAsia="Times New Roman" w:hAnsi="Times New Roman" w:cs="Times New Roman"/>
          <w:sz w:val="24"/>
          <w:szCs w:val="20"/>
        </w:rPr>
      </w:pPr>
    </w:p>
    <w:p w14:paraId="4E8C611B" w14:textId="77777777" w:rsidR="000C6D75" w:rsidRPr="000C6D75" w:rsidRDefault="000C6D75" w:rsidP="000C6D75">
      <w:pPr>
        <w:spacing w:after="0" w:line="360" w:lineRule="auto"/>
        <w:rPr>
          <w:rFonts w:ascii="Times New Roman" w:eastAsia="Times New Roman" w:hAnsi="Times New Roman" w:cs="Times New Roman"/>
          <w:sz w:val="24"/>
          <w:szCs w:val="20"/>
        </w:rPr>
      </w:pPr>
    </w:p>
    <w:p w14:paraId="7A762112" w14:textId="77777777" w:rsidR="000C6D75" w:rsidRPr="000C6D75" w:rsidRDefault="000C6D75" w:rsidP="000C6D75">
      <w:pPr>
        <w:spacing w:after="0" w:line="360" w:lineRule="auto"/>
        <w:rPr>
          <w:rFonts w:ascii="Times New Roman" w:eastAsia="Times New Roman" w:hAnsi="Times New Roman" w:cs="Times New Roman"/>
          <w:sz w:val="24"/>
          <w:szCs w:val="20"/>
        </w:rPr>
      </w:pPr>
    </w:p>
    <w:p w14:paraId="20DFAEB2" w14:textId="77777777" w:rsidR="000C6D75" w:rsidRPr="000C6D75" w:rsidRDefault="000C6D75" w:rsidP="000C6D75">
      <w:pPr>
        <w:spacing w:after="0" w:line="360" w:lineRule="auto"/>
        <w:rPr>
          <w:rFonts w:ascii="Times New Roman" w:eastAsia="Times New Roman" w:hAnsi="Times New Roman" w:cs="Times New Roman"/>
          <w:sz w:val="24"/>
          <w:szCs w:val="20"/>
        </w:rPr>
      </w:pPr>
      <w:r w:rsidRPr="000C6D75">
        <w:rPr>
          <w:rFonts w:ascii="Times New Roman" w:eastAsia="Times New Roman" w:hAnsi="Times New Roman" w:cs="Times New Roman"/>
          <w:noProof/>
          <w:sz w:val="24"/>
          <w:szCs w:val="20"/>
          <w:lang w:eastAsia="en-GB"/>
        </w:rPr>
        <w:drawing>
          <wp:inline distT="0" distB="0" distL="0" distR="0" wp14:anchorId="7FA730B4" wp14:editId="4C0468B2">
            <wp:extent cx="3134995" cy="605790"/>
            <wp:effectExtent l="0" t="0" r="825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4995" cy="605790"/>
                    </a:xfrm>
                    <a:prstGeom prst="rect">
                      <a:avLst/>
                    </a:prstGeom>
                    <a:noFill/>
                    <a:ln>
                      <a:noFill/>
                    </a:ln>
                  </pic:spPr>
                </pic:pic>
              </a:graphicData>
            </a:graphic>
          </wp:inline>
        </w:drawing>
      </w:r>
    </w:p>
    <w:p w14:paraId="403D9F95" w14:textId="77777777" w:rsidR="000C6D75" w:rsidRPr="000C6D75" w:rsidRDefault="000C6D75" w:rsidP="000C6D75">
      <w:pPr>
        <w:spacing w:after="0" w:line="360" w:lineRule="auto"/>
        <w:rPr>
          <w:rFonts w:ascii="Times New Roman" w:eastAsia="Times New Roman" w:hAnsi="Times New Roman" w:cs="Times New Roman"/>
          <w:b/>
          <w:sz w:val="24"/>
          <w:szCs w:val="20"/>
        </w:rPr>
      </w:pPr>
    </w:p>
    <w:p w14:paraId="171FE475" w14:textId="77777777" w:rsidR="000C6D75" w:rsidRPr="00380D7A" w:rsidRDefault="000C6D75" w:rsidP="000C6D75">
      <w:pPr>
        <w:spacing w:after="0" w:line="360" w:lineRule="auto"/>
        <w:rPr>
          <w:rFonts w:ascii="Times New Roman" w:eastAsia="Times New Roman" w:hAnsi="Times New Roman" w:cs="Times New Roman"/>
          <w:sz w:val="20"/>
          <w:szCs w:val="20"/>
        </w:rPr>
      </w:pPr>
      <w:r w:rsidRPr="00380D7A">
        <w:rPr>
          <w:rFonts w:ascii="Times New Roman" w:eastAsia="Times New Roman" w:hAnsi="Times New Roman" w:cs="Times New Roman"/>
          <w:b/>
          <w:sz w:val="20"/>
          <w:szCs w:val="20"/>
        </w:rPr>
        <w:t>Example 12:</w:t>
      </w:r>
      <w:r w:rsidRPr="00380D7A">
        <w:rPr>
          <w:rFonts w:ascii="Times New Roman" w:eastAsia="Times New Roman" w:hAnsi="Times New Roman" w:cs="Times New Roman"/>
          <w:sz w:val="20"/>
          <w:szCs w:val="20"/>
        </w:rPr>
        <w:t xml:space="preserve"> Debussy, </w:t>
      </w:r>
      <w:r w:rsidRPr="00380D7A">
        <w:rPr>
          <w:rFonts w:ascii="Times New Roman" w:eastAsia="Times New Roman" w:hAnsi="Times New Roman" w:cs="Times New Roman"/>
          <w:i/>
          <w:sz w:val="20"/>
          <w:szCs w:val="20"/>
        </w:rPr>
        <w:t>Jeux</w:t>
      </w:r>
      <w:r w:rsidRPr="00380D7A">
        <w:rPr>
          <w:rFonts w:ascii="Times New Roman" w:eastAsia="Times New Roman" w:hAnsi="Times New Roman" w:cs="Times New Roman"/>
          <w:sz w:val="20"/>
          <w:szCs w:val="20"/>
        </w:rPr>
        <w:t xml:space="preserve"> (piano) 13/1/1</w:t>
      </w:r>
      <w:r w:rsidRPr="00380D7A">
        <w:rPr>
          <w:rFonts w:ascii="Times New Roman" w:eastAsia="Times New Roman" w:hAnsi="Times New Roman" w:cs="Times New Roman"/>
          <w:sz w:val="20"/>
          <w:szCs w:val="20"/>
        </w:rPr>
        <w:tab/>
        <w:t xml:space="preserve">   </w:t>
      </w:r>
    </w:p>
    <w:p w14:paraId="3D8C215D" w14:textId="77777777" w:rsidR="000C6D75" w:rsidRPr="000C6D75" w:rsidRDefault="000C6D75" w:rsidP="000C6D75">
      <w:pPr>
        <w:spacing w:after="0" w:line="360" w:lineRule="auto"/>
        <w:rPr>
          <w:rFonts w:ascii="Times New Roman" w:eastAsia="Times New Roman" w:hAnsi="Times New Roman" w:cs="Times New Roman"/>
          <w:sz w:val="24"/>
          <w:szCs w:val="20"/>
        </w:rPr>
      </w:pPr>
    </w:p>
    <w:p w14:paraId="43E8C3DA" w14:textId="77777777" w:rsidR="000C6D75" w:rsidRDefault="000C6D75" w:rsidP="000C6D75">
      <w:pPr>
        <w:spacing w:after="0" w:line="360" w:lineRule="auto"/>
        <w:rPr>
          <w:rFonts w:ascii="Times New Roman" w:eastAsia="Times New Roman" w:hAnsi="Times New Roman" w:cs="Times New Roman"/>
          <w:sz w:val="24"/>
          <w:szCs w:val="20"/>
        </w:rPr>
      </w:pPr>
      <w:r w:rsidRPr="000C6D75">
        <w:rPr>
          <w:rFonts w:ascii="Times New Roman" w:eastAsia="Times New Roman" w:hAnsi="Times New Roman" w:cs="Times New Roman"/>
          <w:sz w:val="24"/>
          <w:szCs w:val="20"/>
        </w:rPr>
        <w:lastRenderedPageBreak/>
        <w:t xml:space="preserve">This process of piecemeal abnegation intensifies at 13/2/3 where perhaps the most explicit gesture of the work thus far is made, the </w:t>
      </w:r>
      <w:r w:rsidRPr="000C6D75">
        <w:rPr>
          <w:rFonts w:ascii="Times New Roman" w:eastAsia="Times New Roman" w:hAnsi="Times New Roman" w:cs="Times New Roman"/>
          <w:i/>
          <w:sz w:val="24"/>
          <w:szCs w:val="20"/>
        </w:rPr>
        <w:t>forte</w:t>
      </w:r>
      <w:r w:rsidRPr="000C6D75">
        <w:rPr>
          <w:rFonts w:ascii="Times New Roman" w:eastAsia="Times New Roman" w:hAnsi="Times New Roman" w:cs="Times New Roman"/>
          <w:sz w:val="24"/>
          <w:szCs w:val="20"/>
        </w:rPr>
        <w:t xml:space="preserve"> indication contrasting markedly with the previous </w:t>
      </w:r>
      <w:r w:rsidRPr="000C6D75">
        <w:rPr>
          <w:rFonts w:ascii="Times New Roman" w:eastAsia="Times New Roman" w:hAnsi="Times New Roman" w:cs="Times New Roman"/>
          <w:i/>
          <w:sz w:val="24"/>
          <w:szCs w:val="20"/>
        </w:rPr>
        <w:t>piano</w:t>
      </w:r>
      <w:r w:rsidRPr="000C6D75">
        <w:rPr>
          <w:rFonts w:ascii="Times New Roman" w:eastAsia="Times New Roman" w:hAnsi="Times New Roman" w:cs="Times New Roman"/>
          <w:sz w:val="24"/>
          <w:szCs w:val="20"/>
        </w:rPr>
        <w:t>. The textural clarity too, an almost declamatory homophony, is very much distinct from almost everything that has come before; this, t</w:t>
      </w:r>
      <w:r>
        <w:rPr>
          <w:rFonts w:ascii="Times New Roman" w:eastAsia="Times New Roman" w:hAnsi="Times New Roman" w:cs="Times New Roman"/>
          <w:sz w:val="24"/>
          <w:szCs w:val="20"/>
        </w:rPr>
        <w:t>oo, then dissolv</w:t>
      </w:r>
      <w:r w:rsidRPr="000C6D75">
        <w:rPr>
          <w:rFonts w:ascii="Times New Roman" w:eastAsia="Times New Roman" w:hAnsi="Times New Roman" w:cs="Times New Roman"/>
          <w:sz w:val="24"/>
          <w:szCs w:val="20"/>
        </w:rPr>
        <w:t xml:space="preserve">es into low register, </w:t>
      </w:r>
      <w:r w:rsidRPr="000C6D75">
        <w:rPr>
          <w:rFonts w:ascii="Times New Roman" w:eastAsia="Times New Roman" w:hAnsi="Times New Roman" w:cs="Times New Roman"/>
          <w:i/>
          <w:sz w:val="24"/>
          <w:szCs w:val="20"/>
        </w:rPr>
        <w:t>pianissimo</w:t>
      </w:r>
      <w:r w:rsidRPr="000C6D75">
        <w:rPr>
          <w:rFonts w:ascii="Times New Roman" w:eastAsia="Times New Roman" w:hAnsi="Times New Roman" w:cs="Times New Roman"/>
          <w:sz w:val="24"/>
          <w:szCs w:val="20"/>
        </w:rPr>
        <w:t xml:space="preserve"> murmurings (</w:t>
      </w:r>
      <w:r>
        <w:rPr>
          <w:rFonts w:ascii="Times New Roman" w:eastAsia="Times New Roman" w:hAnsi="Times New Roman" w:cs="Times New Roman"/>
          <w:sz w:val="24"/>
          <w:szCs w:val="20"/>
        </w:rPr>
        <w:t>Example 13</w:t>
      </w:r>
      <w:r w:rsidRPr="000C6D75">
        <w:rPr>
          <w:rFonts w:ascii="Times New Roman" w:eastAsia="Times New Roman" w:hAnsi="Times New Roman" w:cs="Times New Roman"/>
          <w:sz w:val="24"/>
          <w:szCs w:val="20"/>
        </w:rPr>
        <w:t>).</w:t>
      </w:r>
    </w:p>
    <w:p w14:paraId="1347D5B3" w14:textId="63023FB6" w:rsidR="00380D7A" w:rsidRDefault="00380D7A" w:rsidP="00011C14">
      <w:pPr>
        <w:spacing w:after="0" w:line="360" w:lineRule="auto"/>
        <w:rPr>
          <w:rFonts w:ascii="Times New Roman" w:eastAsia="Times New Roman" w:hAnsi="Times New Roman" w:cs="Times New Roman"/>
          <w:b/>
          <w:sz w:val="24"/>
          <w:szCs w:val="20"/>
        </w:rPr>
      </w:pPr>
      <w:r w:rsidRPr="00011C14">
        <w:rPr>
          <w:rFonts w:ascii="Times New Roman" w:eastAsia="Times New Roman" w:hAnsi="Times New Roman" w:cs="Times New Roman"/>
          <w:noProof/>
          <w:sz w:val="24"/>
          <w:szCs w:val="20"/>
          <w:lang w:eastAsia="en-GB"/>
        </w:rPr>
        <w:drawing>
          <wp:anchor distT="0" distB="0" distL="114300" distR="114300" simplePos="0" relativeHeight="251669504" behindDoc="0" locked="0" layoutInCell="0" allowOverlap="1" wp14:anchorId="60313F84" wp14:editId="0389C123">
            <wp:simplePos x="0" y="0"/>
            <wp:positionH relativeFrom="column">
              <wp:posOffset>0</wp:posOffset>
            </wp:positionH>
            <wp:positionV relativeFrom="paragraph">
              <wp:posOffset>253365</wp:posOffset>
            </wp:positionV>
            <wp:extent cx="5263515" cy="141224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3515" cy="141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B7098" w14:textId="77777777" w:rsidR="00380D7A" w:rsidRDefault="00380D7A" w:rsidP="00011C14">
      <w:pPr>
        <w:spacing w:after="0" w:line="360" w:lineRule="auto"/>
        <w:rPr>
          <w:rFonts w:ascii="Times New Roman" w:eastAsia="Times New Roman" w:hAnsi="Times New Roman" w:cs="Times New Roman"/>
          <w:b/>
          <w:sz w:val="20"/>
          <w:szCs w:val="20"/>
        </w:rPr>
      </w:pPr>
    </w:p>
    <w:p w14:paraId="636F528B" w14:textId="2ECC1EEF" w:rsidR="00011C14" w:rsidRPr="00380D7A" w:rsidRDefault="00011C14" w:rsidP="00011C14">
      <w:pPr>
        <w:spacing w:after="0" w:line="360" w:lineRule="auto"/>
        <w:rPr>
          <w:rFonts w:ascii="Times New Roman" w:eastAsia="Times New Roman" w:hAnsi="Times New Roman" w:cs="Times New Roman"/>
          <w:sz w:val="20"/>
          <w:szCs w:val="20"/>
        </w:rPr>
      </w:pPr>
      <w:r w:rsidRPr="00380D7A">
        <w:rPr>
          <w:rFonts w:ascii="Times New Roman" w:eastAsia="Times New Roman" w:hAnsi="Times New Roman" w:cs="Times New Roman"/>
          <w:b/>
          <w:sz w:val="20"/>
          <w:szCs w:val="20"/>
        </w:rPr>
        <w:t>Example 13:</w:t>
      </w:r>
      <w:r w:rsidRPr="00380D7A">
        <w:rPr>
          <w:rFonts w:ascii="Times New Roman" w:eastAsia="Times New Roman" w:hAnsi="Times New Roman" w:cs="Times New Roman"/>
          <w:sz w:val="20"/>
          <w:szCs w:val="20"/>
        </w:rPr>
        <w:t xml:space="preserve"> Debussy, </w:t>
      </w:r>
      <w:r w:rsidRPr="00380D7A">
        <w:rPr>
          <w:rFonts w:ascii="Times New Roman" w:eastAsia="Times New Roman" w:hAnsi="Times New Roman" w:cs="Times New Roman"/>
          <w:i/>
          <w:sz w:val="20"/>
          <w:szCs w:val="20"/>
        </w:rPr>
        <w:t>Jeux</w:t>
      </w:r>
      <w:r w:rsidRPr="00380D7A">
        <w:rPr>
          <w:rFonts w:ascii="Times New Roman" w:eastAsia="Times New Roman" w:hAnsi="Times New Roman" w:cs="Times New Roman"/>
          <w:sz w:val="20"/>
          <w:szCs w:val="20"/>
        </w:rPr>
        <w:t xml:space="preserve"> (piano) 13/2/3</w:t>
      </w:r>
    </w:p>
    <w:p w14:paraId="40BE8539" w14:textId="77777777" w:rsidR="00011C14" w:rsidRPr="00380D7A" w:rsidRDefault="00011C14" w:rsidP="00011C14">
      <w:pPr>
        <w:spacing w:after="0" w:line="360" w:lineRule="auto"/>
        <w:rPr>
          <w:rFonts w:ascii="Times New Roman" w:eastAsia="Times New Roman" w:hAnsi="Times New Roman" w:cs="Times New Roman"/>
          <w:sz w:val="20"/>
          <w:szCs w:val="20"/>
        </w:rPr>
      </w:pPr>
    </w:p>
    <w:p w14:paraId="6809B6AB" w14:textId="3FBA7881" w:rsidR="00B528D0"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 xml:space="preserve">The declamation is repeated in varied form, but the sense of fragmentation in fact only further intensifies from here. The C sharp (once again) that has begun to insinuate itself in the foregoing bars reasserts itself at 13/4/2, and this ‘radial pitch’ as a ‘guiding tonal force </w:t>
      </w:r>
      <w:r w:rsidR="00026677">
        <w:rPr>
          <w:rFonts w:ascii="Times New Roman" w:eastAsia="Times New Roman" w:hAnsi="Times New Roman" w:cs="Times New Roman"/>
          <w:sz w:val="24"/>
          <w:szCs w:val="20"/>
        </w:rPr>
        <w:t>[</w:t>
      </w:r>
      <w:r w:rsidRPr="00011C14">
        <w:rPr>
          <w:rFonts w:ascii="Times New Roman" w:eastAsia="Times New Roman" w:hAnsi="Times New Roman" w:cs="Times New Roman"/>
          <w:sz w:val="24"/>
          <w:szCs w:val="20"/>
        </w:rPr>
        <w:t>…</w:t>
      </w:r>
      <w:r w:rsidR="00026677">
        <w:rPr>
          <w:rFonts w:ascii="Times New Roman" w:eastAsia="Times New Roman" w:hAnsi="Times New Roman" w:cs="Times New Roman"/>
          <w:sz w:val="24"/>
          <w:szCs w:val="20"/>
        </w:rPr>
        <w:t>]</w:t>
      </w:r>
      <w:r w:rsidRPr="00011C14">
        <w:rPr>
          <w:rFonts w:ascii="Times New Roman" w:eastAsia="Times New Roman" w:hAnsi="Times New Roman" w:cs="Times New Roman"/>
          <w:sz w:val="24"/>
          <w:szCs w:val="20"/>
        </w:rPr>
        <w:t xml:space="preserve"> seems always to go hand in hand with a feeling of heightened anticipation, of breathless excitement.’</w:t>
      </w:r>
      <w:r w:rsidRPr="00011C14">
        <w:rPr>
          <w:rFonts w:ascii="Times New Roman" w:eastAsia="Times New Roman" w:hAnsi="Times New Roman" w:cs="Times New Roman"/>
          <w:sz w:val="24"/>
          <w:szCs w:val="20"/>
          <w:vertAlign w:val="superscript"/>
        </w:rPr>
        <w:footnoteReference w:id="44"/>
      </w:r>
      <w:r w:rsidRPr="00011C14">
        <w:rPr>
          <w:rFonts w:ascii="Times New Roman" w:eastAsia="Times New Roman" w:hAnsi="Times New Roman" w:cs="Times New Roman"/>
          <w:sz w:val="24"/>
          <w:szCs w:val="20"/>
        </w:rPr>
        <w:t xml:space="preserve"> As such, it prepares the way (as quasi-dominant) for the F sharp major of the structurally significant section beginning at 14/4/3 and allows for the stability that the disintegrating texture would otherwise lack. </w:t>
      </w:r>
    </w:p>
    <w:p w14:paraId="57B1AB97" w14:textId="77777777" w:rsidR="00B528D0"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ab/>
        <w:t>The rather cramped melodic idea discussed above, then, returns at 13/4/2 and is immediately succeeded by the return of the low register murm</w:t>
      </w:r>
      <w:r w:rsidR="008B16B8">
        <w:rPr>
          <w:rFonts w:ascii="Times New Roman" w:eastAsia="Times New Roman" w:hAnsi="Times New Roman" w:cs="Times New Roman"/>
          <w:sz w:val="24"/>
          <w:szCs w:val="20"/>
        </w:rPr>
        <w:t>urings. This in turn displac</w:t>
      </w:r>
      <w:r w:rsidRPr="00011C14">
        <w:rPr>
          <w:rFonts w:ascii="Times New Roman" w:eastAsia="Times New Roman" w:hAnsi="Times New Roman" w:cs="Times New Roman"/>
          <w:sz w:val="24"/>
          <w:szCs w:val="20"/>
        </w:rPr>
        <w:t>es</w:t>
      </w:r>
      <w:r w:rsidR="008B16B8">
        <w:rPr>
          <w:rFonts w:ascii="Times New Roman" w:eastAsia="Times New Roman" w:hAnsi="Times New Roman" w:cs="Times New Roman"/>
          <w:sz w:val="24"/>
          <w:szCs w:val="20"/>
        </w:rPr>
        <w:t xml:space="preserve"> itself as</w:t>
      </w:r>
      <w:r w:rsidRPr="00011C14">
        <w:rPr>
          <w:rFonts w:ascii="Times New Roman" w:eastAsia="Times New Roman" w:hAnsi="Times New Roman" w:cs="Times New Roman"/>
          <w:sz w:val="24"/>
          <w:szCs w:val="20"/>
        </w:rPr>
        <w:t xml:space="preserve"> a series of</w:t>
      </w:r>
      <w:r w:rsidR="008B16B8">
        <w:rPr>
          <w:rFonts w:ascii="Times New Roman" w:eastAsia="Times New Roman" w:hAnsi="Times New Roman" w:cs="Times New Roman"/>
          <w:sz w:val="24"/>
          <w:szCs w:val="20"/>
        </w:rPr>
        <w:t xml:space="preserve"> ornaments and flourishes, very much</w:t>
      </w:r>
      <w:r w:rsidR="00B528D0">
        <w:rPr>
          <w:rFonts w:ascii="Times New Roman" w:eastAsia="Times New Roman" w:hAnsi="Times New Roman" w:cs="Times New Roman"/>
          <w:sz w:val="24"/>
          <w:szCs w:val="20"/>
        </w:rPr>
        <w:t xml:space="preserve"> for their own sake (Example 14</w:t>
      </w:r>
      <w:r w:rsidRPr="00011C14">
        <w:rPr>
          <w:rFonts w:ascii="Times New Roman" w:eastAsia="Times New Roman" w:hAnsi="Times New Roman" w:cs="Times New Roman"/>
          <w:sz w:val="24"/>
          <w:szCs w:val="20"/>
        </w:rPr>
        <w:t xml:space="preserve">). </w:t>
      </w:r>
    </w:p>
    <w:p w14:paraId="5610A828" w14:textId="77777777" w:rsidR="00B528D0" w:rsidRDefault="00B528D0" w:rsidP="00011C14">
      <w:pPr>
        <w:spacing w:after="0" w:line="360" w:lineRule="auto"/>
        <w:rPr>
          <w:rFonts w:ascii="Times New Roman" w:eastAsia="Times New Roman" w:hAnsi="Times New Roman" w:cs="Times New Roman"/>
          <w:sz w:val="24"/>
          <w:szCs w:val="20"/>
        </w:rPr>
      </w:pPr>
    </w:p>
    <w:p w14:paraId="580FDA60" w14:textId="77777777" w:rsidR="00B528D0" w:rsidRDefault="00B528D0" w:rsidP="00011C14">
      <w:pPr>
        <w:spacing w:after="0" w:line="360" w:lineRule="auto"/>
        <w:rPr>
          <w:rFonts w:ascii="Times New Roman" w:eastAsia="Times New Roman" w:hAnsi="Times New Roman" w:cs="Times New Roman"/>
          <w:sz w:val="24"/>
          <w:szCs w:val="20"/>
        </w:rPr>
      </w:pPr>
    </w:p>
    <w:p w14:paraId="73397887" w14:textId="77777777" w:rsidR="00B528D0" w:rsidRDefault="00B528D0" w:rsidP="00011C14">
      <w:pPr>
        <w:spacing w:after="0" w:line="360" w:lineRule="auto"/>
        <w:rPr>
          <w:rFonts w:ascii="Times New Roman" w:eastAsia="Times New Roman" w:hAnsi="Times New Roman" w:cs="Times New Roman"/>
          <w:sz w:val="24"/>
          <w:szCs w:val="20"/>
        </w:rPr>
      </w:pPr>
    </w:p>
    <w:p w14:paraId="7ED1C335" w14:textId="77777777" w:rsidR="00B528D0" w:rsidRDefault="00B528D0" w:rsidP="00011C14">
      <w:pPr>
        <w:spacing w:after="0" w:line="360" w:lineRule="auto"/>
        <w:rPr>
          <w:rFonts w:ascii="Times New Roman" w:eastAsia="Times New Roman" w:hAnsi="Times New Roman" w:cs="Times New Roman"/>
          <w:sz w:val="24"/>
          <w:szCs w:val="20"/>
        </w:rPr>
      </w:pPr>
    </w:p>
    <w:p w14:paraId="503AC54F" w14:textId="77777777" w:rsidR="00B528D0" w:rsidRDefault="00B528D0" w:rsidP="00011C14">
      <w:pPr>
        <w:spacing w:after="0" w:line="360" w:lineRule="auto"/>
        <w:rPr>
          <w:rFonts w:ascii="Times New Roman" w:eastAsia="Times New Roman" w:hAnsi="Times New Roman" w:cs="Times New Roman"/>
          <w:sz w:val="24"/>
          <w:szCs w:val="20"/>
        </w:rPr>
      </w:pPr>
    </w:p>
    <w:p w14:paraId="79B047AE" w14:textId="77777777" w:rsidR="00B528D0" w:rsidRDefault="00B528D0" w:rsidP="00011C14">
      <w:pPr>
        <w:spacing w:after="0" w:line="360" w:lineRule="auto"/>
        <w:rPr>
          <w:rFonts w:ascii="Times New Roman" w:eastAsia="Times New Roman" w:hAnsi="Times New Roman" w:cs="Times New Roman"/>
          <w:sz w:val="24"/>
          <w:szCs w:val="20"/>
        </w:rPr>
      </w:pPr>
    </w:p>
    <w:p w14:paraId="7ABAD232" w14:textId="77777777" w:rsidR="00B528D0" w:rsidRDefault="00B528D0" w:rsidP="00011C14">
      <w:pPr>
        <w:spacing w:after="0" w:line="360" w:lineRule="auto"/>
        <w:rPr>
          <w:rFonts w:ascii="Times New Roman" w:eastAsia="Times New Roman" w:hAnsi="Times New Roman" w:cs="Times New Roman"/>
          <w:sz w:val="24"/>
          <w:szCs w:val="20"/>
        </w:rPr>
      </w:pPr>
    </w:p>
    <w:p w14:paraId="750203FF" w14:textId="02AB52C9" w:rsidR="00B528D0" w:rsidRPr="00011C14" w:rsidRDefault="00B528D0" w:rsidP="00011C14">
      <w:pPr>
        <w:spacing w:after="0" w:line="360" w:lineRule="auto"/>
        <w:rPr>
          <w:rFonts w:ascii="Times New Roman" w:eastAsia="Times New Roman" w:hAnsi="Times New Roman" w:cs="Times New Roman"/>
          <w:sz w:val="24"/>
          <w:szCs w:val="20"/>
        </w:rPr>
      </w:pPr>
    </w:p>
    <w:p w14:paraId="69603290" w14:textId="77777777" w:rsidR="00011C14" w:rsidRPr="00011C14" w:rsidRDefault="00011C14" w:rsidP="00011C14">
      <w:pPr>
        <w:spacing w:after="0" w:line="360" w:lineRule="auto"/>
        <w:rPr>
          <w:rFonts w:ascii="Times New Roman" w:eastAsia="Times New Roman" w:hAnsi="Times New Roman" w:cs="Times New Roman"/>
          <w:b/>
          <w:sz w:val="24"/>
          <w:szCs w:val="20"/>
        </w:rPr>
      </w:pPr>
      <w:r w:rsidRPr="00011C14">
        <w:rPr>
          <w:rFonts w:ascii="Times New Roman" w:eastAsia="Times New Roman" w:hAnsi="Times New Roman" w:cs="Times New Roman"/>
          <w:noProof/>
          <w:sz w:val="24"/>
          <w:szCs w:val="20"/>
          <w:lang w:eastAsia="en-GB"/>
        </w:rPr>
        <w:lastRenderedPageBreak/>
        <w:drawing>
          <wp:anchor distT="0" distB="0" distL="114300" distR="114300" simplePos="0" relativeHeight="251672576" behindDoc="0" locked="0" layoutInCell="0" allowOverlap="1" wp14:anchorId="33BCB307" wp14:editId="692CE390">
            <wp:simplePos x="0" y="0"/>
            <wp:positionH relativeFrom="column">
              <wp:posOffset>-12700</wp:posOffset>
            </wp:positionH>
            <wp:positionV relativeFrom="paragraph">
              <wp:posOffset>182880</wp:posOffset>
            </wp:positionV>
            <wp:extent cx="5270500" cy="1322705"/>
            <wp:effectExtent l="0" t="0" r="635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0B1EE" w14:textId="77777777" w:rsidR="00011C14" w:rsidRPr="00011C14" w:rsidRDefault="00B528D0" w:rsidP="00011C14">
      <w:pPr>
        <w:spacing w:after="0" w:line="360" w:lineRule="auto"/>
        <w:rPr>
          <w:rFonts w:ascii="Times New Roman" w:eastAsia="Times New Roman" w:hAnsi="Times New Roman" w:cs="Times New Roman"/>
          <w:b/>
          <w:sz w:val="24"/>
          <w:szCs w:val="20"/>
        </w:rPr>
      </w:pPr>
      <w:r w:rsidRPr="00011C14">
        <w:rPr>
          <w:rFonts w:ascii="Times New Roman" w:eastAsia="Times New Roman" w:hAnsi="Times New Roman" w:cs="Times New Roman"/>
          <w:noProof/>
          <w:sz w:val="24"/>
          <w:szCs w:val="20"/>
          <w:lang w:eastAsia="en-GB"/>
        </w:rPr>
        <w:drawing>
          <wp:anchor distT="0" distB="0" distL="114300" distR="114300" simplePos="0" relativeHeight="251673600" behindDoc="0" locked="0" layoutInCell="0" allowOverlap="1" wp14:anchorId="7A230B36" wp14:editId="2D721925">
            <wp:simplePos x="0" y="0"/>
            <wp:positionH relativeFrom="column">
              <wp:posOffset>-12700</wp:posOffset>
            </wp:positionH>
            <wp:positionV relativeFrom="paragraph">
              <wp:posOffset>1505585</wp:posOffset>
            </wp:positionV>
            <wp:extent cx="5270500" cy="1235075"/>
            <wp:effectExtent l="0" t="0" r="6350" b="317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123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6B55B" w14:textId="77777777" w:rsidR="00B528D0" w:rsidRDefault="00B528D0" w:rsidP="00011C14">
      <w:pPr>
        <w:spacing w:after="0" w:line="360" w:lineRule="auto"/>
        <w:rPr>
          <w:rFonts w:ascii="Times New Roman" w:eastAsia="Times New Roman" w:hAnsi="Times New Roman" w:cs="Times New Roman"/>
          <w:b/>
          <w:sz w:val="24"/>
          <w:szCs w:val="20"/>
        </w:rPr>
      </w:pPr>
    </w:p>
    <w:p w14:paraId="1BD818E3" w14:textId="77777777" w:rsidR="00011C14" w:rsidRPr="00380D7A" w:rsidRDefault="00B528D0" w:rsidP="00011C14">
      <w:pPr>
        <w:spacing w:after="0" w:line="360" w:lineRule="auto"/>
        <w:rPr>
          <w:rFonts w:ascii="Times New Roman" w:eastAsia="Times New Roman" w:hAnsi="Times New Roman" w:cs="Times New Roman"/>
          <w:sz w:val="20"/>
          <w:szCs w:val="20"/>
        </w:rPr>
      </w:pPr>
      <w:r w:rsidRPr="00380D7A">
        <w:rPr>
          <w:rFonts w:ascii="Times New Roman" w:eastAsia="Times New Roman" w:hAnsi="Times New Roman" w:cs="Times New Roman"/>
          <w:b/>
          <w:sz w:val="20"/>
          <w:szCs w:val="20"/>
        </w:rPr>
        <w:t>Example 14</w:t>
      </w:r>
      <w:r w:rsidR="00011C14" w:rsidRPr="00380D7A">
        <w:rPr>
          <w:rFonts w:ascii="Times New Roman" w:eastAsia="Times New Roman" w:hAnsi="Times New Roman" w:cs="Times New Roman"/>
          <w:b/>
          <w:sz w:val="20"/>
          <w:szCs w:val="20"/>
        </w:rPr>
        <w:t>:</w:t>
      </w:r>
      <w:r w:rsidR="00011C14" w:rsidRPr="00380D7A">
        <w:rPr>
          <w:rFonts w:ascii="Times New Roman" w:eastAsia="Times New Roman" w:hAnsi="Times New Roman" w:cs="Times New Roman"/>
          <w:sz w:val="20"/>
          <w:szCs w:val="20"/>
        </w:rPr>
        <w:t xml:space="preserve"> Debussy, </w:t>
      </w:r>
      <w:r w:rsidR="00011C14" w:rsidRPr="00380D7A">
        <w:rPr>
          <w:rFonts w:ascii="Times New Roman" w:eastAsia="Times New Roman" w:hAnsi="Times New Roman" w:cs="Times New Roman"/>
          <w:i/>
          <w:sz w:val="20"/>
          <w:szCs w:val="20"/>
        </w:rPr>
        <w:t>Jeux</w:t>
      </w:r>
      <w:r w:rsidR="00011C14" w:rsidRPr="00380D7A">
        <w:rPr>
          <w:rFonts w:ascii="Times New Roman" w:eastAsia="Times New Roman" w:hAnsi="Times New Roman" w:cs="Times New Roman"/>
          <w:sz w:val="20"/>
          <w:szCs w:val="20"/>
        </w:rPr>
        <w:t xml:space="preserve"> (piano) 14/1/2</w:t>
      </w:r>
    </w:p>
    <w:p w14:paraId="4C3F721D"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39099E79"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 xml:space="preserve">The briefest of returns of the melodic fragment then dissipates into chromatic repetitions, leading to </w:t>
      </w:r>
      <w:r w:rsidRPr="00011C14">
        <w:rPr>
          <w:rFonts w:ascii="Times New Roman" w:eastAsia="Times New Roman" w:hAnsi="Times New Roman" w:cs="Times New Roman"/>
          <w:i/>
          <w:sz w:val="24"/>
          <w:szCs w:val="20"/>
        </w:rPr>
        <w:t>Jeux</w:t>
      </w:r>
      <w:r w:rsidRPr="00011C14">
        <w:rPr>
          <w:rFonts w:ascii="Times New Roman" w:eastAsia="Times New Roman" w:hAnsi="Times New Roman" w:cs="Times New Roman"/>
          <w:sz w:val="24"/>
          <w:szCs w:val="20"/>
        </w:rPr>
        <w:t>’s ostensible middle section (incongruously situated somewhat near the beginning).</w:t>
      </w:r>
    </w:p>
    <w:p w14:paraId="41115CED"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ab/>
        <w:t>Now, because of its surface inconsistency this passage should not perhaps be understood on precisely the same basis as tho</w:t>
      </w:r>
      <w:r w:rsidR="008B16B8">
        <w:rPr>
          <w:rFonts w:ascii="Times New Roman" w:eastAsia="Times New Roman" w:hAnsi="Times New Roman" w:cs="Times New Roman"/>
          <w:sz w:val="24"/>
          <w:szCs w:val="20"/>
        </w:rPr>
        <w:t>se discussed above (Examples 2</w:t>
      </w:r>
      <w:r w:rsidRPr="00011C14">
        <w:rPr>
          <w:rFonts w:ascii="Times New Roman" w:eastAsia="Times New Roman" w:hAnsi="Times New Roman" w:cs="Times New Roman"/>
          <w:sz w:val="24"/>
          <w:szCs w:val="20"/>
        </w:rPr>
        <w:t>-</w:t>
      </w:r>
      <w:r w:rsidR="008B16B8">
        <w:rPr>
          <w:rFonts w:ascii="Times New Roman" w:eastAsia="Times New Roman" w:hAnsi="Times New Roman" w:cs="Times New Roman"/>
          <w:sz w:val="24"/>
          <w:szCs w:val="20"/>
        </w:rPr>
        <w:t>5</w:t>
      </w:r>
      <w:r w:rsidRPr="00011C14">
        <w:rPr>
          <w:rFonts w:ascii="Times New Roman" w:eastAsia="Times New Roman" w:hAnsi="Times New Roman" w:cs="Times New Roman"/>
          <w:sz w:val="24"/>
          <w:szCs w:val="20"/>
        </w:rPr>
        <w:t>). It was the basic material’s seeming lack of interest on those occasions, indeed, or at least their innocuousness, that focused attention on Debussy’s decorative, protean orchestral patterns. This latter section, by contrast, is nothing if not eventful, and marked textural interest and variety is very much written-in, regardless of its orchestral realisation. The figure that begins at 12/4/3 in the piano version, for example, is presented in familiarly heterophonic orchestral guise at R23</w:t>
      </w:r>
      <w:r w:rsidRPr="00011C14">
        <w:rPr>
          <w:rFonts w:ascii="Times New Roman" w:eastAsia="Times New Roman" w:hAnsi="Times New Roman" w:cs="Times New Roman"/>
          <w:sz w:val="24"/>
          <w:szCs w:val="20"/>
          <w:vertAlign w:val="superscript"/>
        </w:rPr>
        <w:t>4</w:t>
      </w:r>
      <w:r w:rsidR="008B16B8">
        <w:rPr>
          <w:rFonts w:ascii="Times New Roman" w:eastAsia="Times New Roman" w:hAnsi="Times New Roman" w:cs="Times New Roman"/>
          <w:sz w:val="24"/>
          <w:szCs w:val="20"/>
        </w:rPr>
        <w:t xml:space="preserve"> (Example 15</w:t>
      </w:r>
      <w:r w:rsidRPr="00011C14">
        <w:rPr>
          <w:rFonts w:ascii="Times New Roman" w:eastAsia="Times New Roman" w:hAnsi="Times New Roman" w:cs="Times New Roman"/>
          <w:sz w:val="24"/>
          <w:szCs w:val="20"/>
        </w:rPr>
        <w:t>).</w:t>
      </w:r>
    </w:p>
    <w:p w14:paraId="5226C930"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35010F27"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lastRenderedPageBreak/>
        <w:drawing>
          <wp:inline distT="0" distB="0" distL="0" distR="0" wp14:anchorId="0D3B641B" wp14:editId="3A7C141C">
            <wp:extent cx="4832985" cy="3040380"/>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2985" cy="3040380"/>
                    </a:xfrm>
                    <a:prstGeom prst="rect">
                      <a:avLst/>
                    </a:prstGeom>
                    <a:noFill/>
                    <a:ln>
                      <a:noFill/>
                    </a:ln>
                  </pic:spPr>
                </pic:pic>
              </a:graphicData>
            </a:graphic>
          </wp:inline>
        </w:drawing>
      </w:r>
    </w:p>
    <w:p w14:paraId="04AF2769" w14:textId="77777777" w:rsidR="00011C14" w:rsidRPr="00011C14" w:rsidRDefault="00011C14" w:rsidP="00011C14">
      <w:pPr>
        <w:spacing w:after="0" w:line="360" w:lineRule="auto"/>
        <w:rPr>
          <w:rFonts w:ascii="Times New Roman" w:eastAsia="Times New Roman" w:hAnsi="Times New Roman" w:cs="Times New Roman"/>
          <w:b/>
          <w:sz w:val="24"/>
          <w:szCs w:val="20"/>
        </w:rPr>
      </w:pPr>
    </w:p>
    <w:p w14:paraId="4E878B42" w14:textId="77777777" w:rsidR="00011C14" w:rsidRPr="00380D7A" w:rsidRDefault="008B16B8" w:rsidP="00011C14">
      <w:pPr>
        <w:spacing w:after="0" w:line="360" w:lineRule="auto"/>
        <w:rPr>
          <w:rFonts w:ascii="Times New Roman" w:eastAsia="Times New Roman" w:hAnsi="Times New Roman" w:cs="Times New Roman"/>
          <w:sz w:val="20"/>
          <w:szCs w:val="20"/>
        </w:rPr>
      </w:pPr>
      <w:r w:rsidRPr="00380D7A">
        <w:rPr>
          <w:rFonts w:ascii="Times New Roman" w:eastAsia="Times New Roman" w:hAnsi="Times New Roman" w:cs="Times New Roman"/>
          <w:b/>
          <w:sz w:val="20"/>
          <w:szCs w:val="20"/>
        </w:rPr>
        <w:t>Example 15</w:t>
      </w:r>
      <w:r w:rsidR="00011C14" w:rsidRPr="00380D7A">
        <w:rPr>
          <w:rFonts w:ascii="Times New Roman" w:eastAsia="Times New Roman" w:hAnsi="Times New Roman" w:cs="Times New Roman"/>
          <w:b/>
          <w:sz w:val="20"/>
          <w:szCs w:val="20"/>
        </w:rPr>
        <w:t xml:space="preserve">: </w:t>
      </w:r>
      <w:r w:rsidR="00011C14" w:rsidRPr="00380D7A">
        <w:rPr>
          <w:rFonts w:ascii="Times New Roman" w:eastAsia="Times New Roman" w:hAnsi="Times New Roman" w:cs="Times New Roman"/>
          <w:sz w:val="20"/>
          <w:szCs w:val="20"/>
        </w:rPr>
        <w:t xml:space="preserve">Debussy, </w:t>
      </w:r>
      <w:r w:rsidR="00011C14" w:rsidRPr="00380D7A">
        <w:rPr>
          <w:rFonts w:ascii="Times New Roman" w:eastAsia="Times New Roman" w:hAnsi="Times New Roman" w:cs="Times New Roman"/>
          <w:i/>
          <w:sz w:val="20"/>
          <w:szCs w:val="20"/>
        </w:rPr>
        <w:t>Jeux</w:t>
      </w:r>
      <w:r w:rsidR="00011C14" w:rsidRPr="00380D7A">
        <w:rPr>
          <w:rFonts w:ascii="Times New Roman" w:eastAsia="Times New Roman" w:hAnsi="Times New Roman" w:cs="Times New Roman"/>
          <w:sz w:val="20"/>
          <w:szCs w:val="20"/>
        </w:rPr>
        <w:t xml:space="preserve"> R23</w:t>
      </w:r>
      <w:r w:rsidR="00011C14" w:rsidRPr="00380D7A">
        <w:rPr>
          <w:rFonts w:ascii="Times New Roman" w:eastAsia="Times New Roman" w:hAnsi="Times New Roman" w:cs="Times New Roman"/>
          <w:sz w:val="20"/>
          <w:szCs w:val="20"/>
          <w:vertAlign w:val="superscript"/>
        </w:rPr>
        <w:t>4</w:t>
      </w:r>
      <w:r w:rsidR="00011C14" w:rsidRPr="00380D7A">
        <w:rPr>
          <w:rFonts w:ascii="Times New Roman" w:eastAsia="Times New Roman" w:hAnsi="Times New Roman" w:cs="Times New Roman"/>
          <w:sz w:val="20"/>
          <w:szCs w:val="20"/>
        </w:rPr>
        <w:t xml:space="preserve">  </w:t>
      </w:r>
    </w:p>
    <w:p w14:paraId="40F651F2"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44B28B21" w14:textId="0F85DA8B"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 xml:space="preserve">In this version, necessarily, attention is drawn to the tantalising orchestral details which become gestures </w:t>
      </w:r>
      <w:r w:rsidRPr="00011C14">
        <w:rPr>
          <w:rFonts w:ascii="Times New Roman" w:eastAsia="Times New Roman" w:hAnsi="Times New Roman" w:cs="Times New Roman"/>
          <w:i/>
          <w:sz w:val="24"/>
          <w:szCs w:val="20"/>
        </w:rPr>
        <w:t>sui generis</w:t>
      </w:r>
      <w:r w:rsidRPr="00011C14">
        <w:rPr>
          <w:rFonts w:ascii="Times New Roman" w:eastAsia="Times New Roman" w:hAnsi="Times New Roman" w:cs="Times New Roman"/>
          <w:sz w:val="24"/>
          <w:szCs w:val="20"/>
        </w:rPr>
        <w:t xml:space="preserve">; </w:t>
      </w:r>
      <w:r w:rsidR="00CA70C4">
        <w:rPr>
          <w:rFonts w:ascii="Times New Roman" w:eastAsia="Times New Roman" w:hAnsi="Times New Roman" w:cs="Times New Roman"/>
          <w:sz w:val="24"/>
          <w:szCs w:val="20"/>
        </w:rPr>
        <w:t xml:space="preserve">yet </w:t>
      </w:r>
      <w:r w:rsidRPr="00011C14">
        <w:rPr>
          <w:rFonts w:ascii="Times New Roman" w:eastAsia="Times New Roman" w:hAnsi="Times New Roman" w:cs="Times New Roman"/>
          <w:sz w:val="24"/>
          <w:szCs w:val="20"/>
        </w:rPr>
        <w:t>the idiom of the piano version is interesting a</w:t>
      </w:r>
      <w:r w:rsidR="00CA70C4">
        <w:rPr>
          <w:rFonts w:ascii="Times New Roman" w:eastAsia="Times New Roman" w:hAnsi="Times New Roman" w:cs="Times New Roman"/>
          <w:sz w:val="24"/>
          <w:szCs w:val="20"/>
        </w:rPr>
        <w:t>nd effective in itself,</w:t>
      </w:r>
      <w:r w:rsidRPr="00011C14">
        <w:rPr>
          <w:rFonts w:ascii="Times New Roman" w:eastAsia="Times New Roman" w:hAnsi="Times New Roman" w:cs="Times New Roman"/>
          <w:sz w:val="24"/>
          <w:szCs w:val="20"/>
        </w:rPr>
        <w:t xml:space="preserve"> and the sense of abrupt juxtaposition with its surroundings is no less apparent. Certainly, the stridency of the chords and their subsequent disintegration from R24 (13/2/3) is equally as arresting in either case. </w:t>
      </w:r>
    </w:p>
    <w:p w14:paraId="10903F24"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The particular resources of the orchestra are again in evidence at R</w:t>
      </w:r>
      <w:r w:rsidRPr="00011C14">
        <w:rPr>
          <w:rFonts w:ascii="Times New Roman" w:eastAsia="Times New Roman" w:hAnsi="Times New Roman" w:cs="Times New Roman"/>
          <w:sz w:val="24"/>
          <w:szCs w:val="20"/>
          <w:vertAlign w:val="superscript"/>
        </w:rPr>
        <w:t>1</w:t>
      </w:r>
      <w:r w:rsidR="008B16B8">
        <w:rPr>
          <w:rFonts w:ascii="Times New Roman" w:eastAsia="Times New Roman" w:hAnsi="Times New Roman" w:cs="Times New Roman"/>
          <w:sz w:val="24"/>
          <w:szCs w:val="20"/>
        </w:rPr>
        <w:t>26 (Example 16</w:t>
      </w:r>
      <w:r w:rsidRPr="00011C14">
        <w:rPr>
          <w:rFonts w:ascii="Times New Roman" w:eastAsia="Times New Roman" w:hAnsi="Times New Roman" w:cs="Times New Roman"/>
          <w:sz w:val="24"/>
          <w:szCs w:val="20"/>
        </w:rPr>
        <w:t>).</w:t>
      </w:r>
    </w:p>
    <w:p w14:paraId="08D30CDE"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23A14A63"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lastRenderedPageBreak/>
        <w:drawing>
          <wp:inline distT="0" distB="0" distL="0" distR="0" wp14:anchorId="451C47C5" wp14:editId="68FA22FC">
            <wp:extent cx="4643120" cy="43465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3120" cy="4346575"/>
                    </a:xfrm>
                    <a:prstGeom prst="rect">
                      <a:avLst/>
                    </a:prstGeom>
                    <a:noFill/>
                    <a:ln>
                      <a:noFill/>
                    </a:ln>
                  </pic:spPr>
                </pic:pic>
              </a:graphicData>
            </a:graphic>
          </wp:inline>
        </w:drawing>
      </w:r>
    </w:p>
    <w:p w14:paraId="7DAF721B"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4EB97436"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drawing>
          <wp:inline distT="0" distB="0" distL="0" distR="0" wp14:anchorId="5F1D1641" wp14:editId="79EBAD5A">
            <wp:extent cx="3609975" cy="352679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9975" cy="3526790"/>
                    </a:xfrm>
                    <a:prstGeom prst="rect">
                      <a:avLst/>
                    </a:prstGeom>
                    <a:noFill/>
                    <a:ln>
                      <a:noFill/>
                    </a:ln>
                  </pic:spPr>
                </pic:pic>
              </a:graphicData>
            </a:graphic>
          </wp:inline>
        </w:drawing>
      </w:r>
    </w:p>
    <w:p w14:paraId="26E47587" w14:textId="77777777" w:rsidR="00036D49" w:rsidRDefault="00036D49" w:rsidP="00011C14">
      <w:pPr>
        <w:spacing w:after="0" w:line="360" w:lineRule="auto"/>
        <w:rPr>
          <w:rFonts w:ascii="Times New Roman" w:eastAsia="Times New Roman" w:hAnsi="Times New Roman" w:cs="Times New Roman"/>
          <w:b/>
          <w:sz w:val="20"/>
          <w:szCs w:val="20"/>
        </w:rPr>
      </w:pPr>
    </w:p>
    <w:p w14:paraId="3BAC25F1" w14:textId="4FC72BB4" w:rsidR="00011C14" w:rsidRPr="006C1166" w:rsidRDefault="008B16B8" w:rsidP="00011C14">
      <w:pPr>
        <w:spacing w:after="0" w:line="360" w:lineRule="auto"/>
        <w:rPr>
          <w:rFonts w:ascii="Times New Roman" w:eastAsia="Times New Roman" w:hAnsi="Times New Roman" w:cs="Times New Roman"/>
          <w:sz w:val="20"/>
          <w:szCs w:val="20"/>
        </w:rPr>
      </w:pPr>
      <w:r w:rsidRPr="006C1166">
        <w:rPr>
          <w:rFonts w:ascii="Times New Roman" w:eastAsia="Times New Roman" w:hAnsi="Times New Roman" w:cs="Times New Roman"/>
          <w:b/>
          <w:sz w:val="20"/>
          <w:szCs w:val="20"/>
        </w:rPr>
        <w:t>Example 16</w:t>
      </w:r>
      <w:r w:rsidR="00011C14" w:rsidRPr="006C1166">
        <w:rPr>
          <w:rFonts w:ascii="Times New Roman" w:eastAsia="Times New Roman" w:hAnsi="Times New Roman" w:cs="Times New Roman"/>
          <w:b/>
          <w:sz w:val="20"/>
          <w:szCs w:val="20"/>
        </w:rPr>
        <w:t>:</w:t>
      </w:r>
      <w:r w:rsidR="00011C14" w:rsidRPr="006C1166">
        <w:rPr>
          <w:rFonts w:ascii="Times New Roman" w:eastAsia="Times New Roman" w:hAnsi="Times New Roman" w:cs="Times New Roman"/>
          <w:sz w:val="20"/>
          <w:szCs w:val="20"/>
        </w:rPr>
        <w:t xml:space="preserve"> Debussy, </w:t>
      </w:r>
      <w:r w:rsidR="00011C14" w:rsidRPr="006C1166">
        <w:rPr>
          <w:rFonts w:ascii="Times New Roman" w:eastAsia="Times New Roman" w:hAnsi="Times New Roman" w:cs="Times New Roman"/>
          <w:i/>
          <w:sz w:val="20"/>
          <w:szCs w:val="20"/>
        </w:rPr>
        <w:t>Jeux</w:t>
      </w:r>
      <w:r w:rsidR="00011C14" w:rsidRPr="006C1166">
        <w:rPr>
          <w:rFonts w:ascii="Times New Roman" w:eastAsia="Times New Roman" w:hAnsi="Times New Roman" w:cs="Times New Roman"/>
          <w:sz w:val="20"/>
          <w:szCs w:val="20"/>
        </w:rPr>
        <w:t xml:space="preserve"> R</w:t>
      </w:r>
      <w:r w:rsidR="00011C14" w:rsidRPr="006C1166">
        <w:rPr>
          <w:rFonts w:ascii="Times New Roman" w:eastAsia="Times New Roman" w:hAnsi="Times New Roman" w:cs="Times New Roman"/>
          <w:sz w:val="20"/>
          <w:szCs w:val="20"/>
          <w:vertAlign w:val="superscript"/>
        </w:rPr>
        <w:t>1</w:t>
      </w:r>
      <w:r w:rsidR="00011C14" w:rsidRPr="006C1166">
        <w:rPr>
          <w:rFonts w:ascii="Times New Roman" w:eastAsia="Times New Roman" w:hAnsi="Times New Roman" w:cs="Times New Roman"/>
          <w:sz w:val="20"/>
          <w:szCs w:val="20"/>
        </w:rPr>
        <w:t>26</w:t>
      </w:r>
    </w:p>
    <w:p w14:paraId="4B96C6AF" w14:textId="176A16DD"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lastRenderedPageBreak/>
        <w:t xml:space="preserve">The subtlety of the various combinations is absorbing, as ever, and Debussy’s predilection for infinitesimal gradations between </w:t>
      </w:r>
      <w:r w:rsidRPr="00011C14">
        <w:rPr>
          <w:rFonts w:ascii="Times New Roman" w:eastAsia="Times New Roman" w:hAnsi="Times New Roman" w:cs="Times New Roman"/>
          <w:i/>
          <w:sz w:val="24"/>
          <w:szCs w:val="20"/>
        </w:rPr>
        <w:t>pianissimo</w:t>
      </w:r>
      <w:r w:rsidRPr="00011C14">
        <w:rPr>
          <w:rFonts w:ascii="Times New Roman" w:eastAsia="Times New Roman" w:hAnsi="Times New Roman" w:cs="Times New Roman"/>
          <w:sz w:val="24"/>
          <w:szCs w:val="20"/>
        </w:rPr>
        <w:t xml:space="preserve"> and </w:t>
      </w:r>
      <w:r w:rsidRPr="00011C14">
        <w:rPr>
          <w:rFonts w:ascii="Times New Roman" w:eastAsia="Times New Roman" w:hAnsi="Times New Roman" w:cs="Times New Roman"/>
          <w:i/>
          <w:sz w:val="24"/>
          <w:szCs w:val="20"/>
        </w:rPr>
        <w:t>piano</w:t>
      </w:r>
      <w:r w:rsidRPr="00011C14">
        <w:rPr>
          <w:rFonts w:ascii="Times New Roman" w:eastAsia="Times New Roman" w:hAnsi="Times New Roman" w:cs="Times New Roman"/>
          <w:sz w:val="24"/>
          <w:szCs w:val="20"/>
        </w:rPr>
        <w:t xml:space="preserve"> is particularly evident here. The pianist Robert Schmitz recalled that crescendos ‘were one of Debussy’s obsessions in piano playing. He liked slight crescendos, a </w:t>
      </w:r>
      <w:r w:rsidRPr="00011C14">
        <w:rPr>
          <w:rFonts w:ascii="Times New Roman" w:eastAsia="Times New Roman" w:hAnsi="Times New Roman" w:cs="Times New Roman"/>
          <w:b/>
          <w:i/>
          <w:sz w:val="24"/>
          <w:szCs w:val="20"/>
        </w:rPr>
        <w:t>ppp</w:t>
      </w:r>
      <w:r w:rsidRPr="00011C14">
        <w:rPr>
          <w:rFonts w:ascii="Times New Roman" w:eastAsia="Times New Roman" w:hAnsi="Times New Roman" w:cs="Times New Roman"/>
          <w:sz w:val="24"/>
          <w:szCs w:val="20"/>
        </w:rPr>
        <w:t xml:space="preserve"> increasing into a mere </w:t>
      </w:r>
      <w:r w:rsidRPr="00011C14">
        <w:rPr>
          <w:rFonts w:ascii="Times New Roman" w:eastAsia="Times New Roman" w:hAnsi="Times New Roman" w:cs="Times New Roman"/>
          <w:b/>
          <w:i/>
          <w:sz w:val="24"/>
          <w:szCs w:val="20"/>
        </w:rPr>
        <w:t>pp</w:t>
      </w:r>
      <w:r w:rsidRPr="00011C14">
        <w:rPr>
          <w:rFonts w:ascii="Times New Roman" w:eastAsia="Times New Roman" w:hAnsi="Times New Roman" w:cs="Times New Roman"/>
          <w:sz w:val="24"/>
          <w:szCs w:val="20"/>
        </w:rPr>
        <w:t xml:space="preserve"> </w:t>
      </w:r>
      <w:r w:rsidR="00CA70C4">
        <w:rPr>
          <w:rFonts w:ascii="Times New Roman" w:eastAsia="Times New Roman" w:hAnsi="Times New Roman" w:cs="Times New Roman"/>
          <w:sz w:val="24"/>
          <w:szCs w:val="20"/>
        </w:rPr>
        <w:t>[</w:t>
      </w:r>
      <w:r w:rsidRPr="00011C14">
        <w:rPr>
          <w:rFonts w:ascii="Times New Roman" w:eastAsia="Times New Roman" w:hAnsi="Times New Roman" w:cs="Times New Roman"/>
          <w:sz w:val="24"/>
          <w:szCs w:val="20"/>
        </w:rPr>
        <w:t>…</w:t>
      </w:r>
      <w:r w:rsidR="00CA70C4">
        <w:rPr>
          <w:rFonts w:ascii="Times New Roman" w:eastAsia="Times New Roman" w:hAnsi="Times New Roman" w:cs="Times New Roman"/>
          <w:sz w:val="24"/>
          <w:szCs w:val="20"/>
        </w:rPr>
        <w:t>]</w:t>
      </w:r>
      <w:r w:rsidRPr="00011C14">
        <w:rPr>
          <w:rFonts w:ascii="Times New Roman" w:eastAsia="Times New Roman" w:hAnsi="Times New Roman" w:cs="Times New Roman"/>
          <w:sz w:val="24"/>
          <w:szCs w:val="20"/>
        </w:rPr>
        <w:t xml:space="preserve"> Another thing Debussy insisted upon was the proper way to strike a note at the piano.’</w:t>
      </w:r>
      <w:r w:rsidRPr="00011C14">
        <w:rPr>
          <w:rFonts w:ascii="Times New Roman" w:eastAsia="Times New Roman" w:hAnsi="Times New Roman" w:cs="Times New Roman"/>
          <w:sz w:val="24"/>
          <w:szCs w:val="20"/>
          <w:vertAlign w:val="superscript"/>
        </w:rPr>
        <w:footnoteReference w:id="45"/>
      </w:r>
      <w:r w:rsidRPr="00011C14">
        <w:rPr>
          <w:rFonts w:ascii="Times New Roman" w:eastAsia="Times New Roman" w:hAnsi="Times New Roman" w:cs="Times New Roman"/>
          <w:sz w:val="24"/>
          <w:szCs w:val="20"/>
        </w:rPr>
        <w:t xml:space="preserve"> Both these attributes are very much applicable by extension to the orchestral Debussy, as the above example ably demonstrates, and the understated variety of articulations (particularly between staccato and tenuto) and dynamics is delicate in the extreme. When coupled with the array of flourishes (and their contrasting articulations), ornaments as against varying attacks, and graded decays (particularly cellos against horns in the second and third bars), the effect is avowedly, even primarily</w:t>
      </w:r>
      <w:r w:rsidR="00011A81">
        <w:rPr>
          <w:rFonts w:ascii="Times New Roman" w:eastAsia="Times New Roman" w:hAnsi="Times New Roman" w:cs="Times New Roman"/>
          <w:sz w:val="24"/>
          <w:szCs w:val="20"/>
        </w:rPr>
        <w:t>,</w:t>
      </w:r>
      <w:r w:rsidRPr="00011C14">
        <w:rPr>
          <w:rFonts w:ascii="Times New Roman" w:eastAsia="Times New Roman" w:hAnsi="Times New Roman" w:cs="Times New Roman"/>
          <w:sz w:val="24"/>
          <w:szCs w:val="20"/>
        </w:rPr>
        <w:t xml:space="preserve"> orchestral. This hugely nuanced sophistication undoubtedly therefore appears constitutive as content proper, or becomes so, in the orchestral </w:t>
      </w:r>
      <w:r w:rsidRPr="00011C14">
        <w:rPr>
          <w:rFonts w:ascii="Times New Roman" w:eastAsia="Times New Roman" w:hAnsi="Times New Roman" w:cs="Times New Roman"/>
          <w:i/>
          <w:sz w:val="24"/>
          <w:szCs w:val="20"/>
        </w:rPr>
        <w:t>Jeux</w:t>
      </w:r>
      <w:r w:rsidR="00CA70C4">
        <w:rPr>
          <w:rFonts w:ascii="Times New Roman" w:eastAsia="Times New Roman" w:hAnsi="Times New Roman" w:cs="Times New Roman"/>
          <w:sz w:val="24"/>
          <w:szCs w:val="20"/>
        </w:rPr>
        <w:t>. In reality, though</w:t>
      </w:r>
      <w:r w:rsidRPr="00011C14">
        <w:rPr>
          <w:rFonts w:ascii="Times New Roman" w:eastAsia="Times New Roman" w:hAnsi="Times New Roman" w:cs="Times New Roman"/>
          <w:sz w:val="24"/>
          <w:szCs w:val="20"/>
        </w:rPr>
        <w:t>, it is the juxtapositions, fragmentations, and stark contrasts, allied to the markedly gestural nature</w:t>
      </w:r>
      <w:r w:rsidR="00011A81">
        <w:rPr>
          <w:rFonts w:ascii="Times New Roman" w:eastAsia="Times New Roman" w:hAnsi="Times New Roman" w:cs="Times New Roman"/>
          <w:sz w:val="24"/>
          <w:szCs w:val="20"/>
        </w:rPr>
        <w:t xml:space="preserve"> of the figures themselves, which</w:t>
      </w:r>
      <w:r w:rsidRPr="00011C14">
        <w:rPr>
          <w:rFonts w:ascii="Times New Roman" w:eastAsia="Times New Roman" w:hAnsi="Times New Roman" w:cs="Times New Roman"/>
          <w:sz w:val="24"/>
          <w:szCs w:val="20"/>
        </w:rPr>
        <w:t xml:space="preserve"> create this impression. These qualities are thus substantially inherent in the piece even at the ‘pre-orchestral stage’, and unlike the first section discussed, it is therefore an overabundance of interest rather than a lack of it on this occasion that emphasises the orchestra’s limitless resources and contrasts. As such, </w:t>
      </w:r>
      <w:r w:rsidRPr="00011C14">
        <w:rPr>
          <w:rFonts w:ascii="Times New Roman" w:eastAsia="Times New Roman" w:hAnsi="Times New Roman" w:cs="Times New Roman"/>
          <w:i/>
          <w:sz w:val="24"/>
          <w:szCs w:val="20"/>
        </w:rPr>
        <w:t xml:space="preserve">Jeux </w:t>
      </w:r>
      <w:r w:rsidRPr="00011C14">
        <w:rPr>
          <w:rFonts w:ascii="Times New Roman" w:eastAsia="Times New Roman" w:hAnsi="Times New Roman" w:cs="Times New Roman"/>
          <w:sz w:val="24"/>
          <w:szCs w:val="20"/>
        </w:rPr>
        <w:t>could potentially be arranged for all manner of instrumental media and exploit their capabilities equally effectively.</w:t>
      </w:r>
    </w:p>
    <w:p w14:paraId="7250FB7E" w14:textId="177D329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ab/>
        <w:t>On</w:t>
      </w:r>
      <w:r w:rsidR="00E175EA">
        <w:rPr>
          <w:rFonts w:ascii="Times New Roman" w:eastAsia="Times New Roman" w:hAnsi="Times New Roman" w:cs="Times New Roman"/>
          <w:sz w:val="24"/>
          <w:szCs w:val="20"/>
        </w:rPr>
        <w:t>e further observation I might make</w:t>
      </w:r>
      <w:r w:rsidRPr="00011C14">
        <w:rPr>
          <w:rFonts w:ascii="Times New Roman" w:eastAsia="Times New Roman" w:hAnsi="Times New Roman" w:cs="Times New Roman"/>
          <w:sz w:val="24"/>
          <w:szCs w:val="20"/>
        </w:rPr>
        <w:t xml:space="preserve"> in passing concerns the final bar of the above extract. Ravel was famously derisive in his attitude towards </w:t>
      </w:r>
      <w:r w:rsidRPr="00011C14">
        <w:rPr>
          <w:rFonts w:ascii="Times New Roman" w:eastAsia="Times New Roman" w:hAnsi="Times New Roman" w:cs="Times New Roman"/>
          <w:i/>
          <w:sz w:val="24"/>
          <w:szCs w:val="20"/>
        </w:rPr>
        <w:t>La mer</w:t>
      </w:r>
      <w:r w:rsidRPr="00011C14">
        <w:rPr>
          <w:rFonts w:ascii="Times New Roman" w:eastAsia="Times New Roman" w:hAnsi="Times New Roman" w:cs="Times New Roman"/>
          <w:sz w:val="24"/>
          <w:szCs w:val="20"/>
        </w:rPr>
        <w:t>’s orchestration</w:t>
      </w:r>
      <w:r w:rsidR="00CA70C4">
        <w:rPr>
          <w:rFonts w:ascii="Times New Roman" w:eastAsia="Times New Roman" w:hAnsi="Times New Roman" w:cs="Times New Roman"/>
          <w:sz w:val="24"/>
          <w:szCs w:val="20"/>
        </w:rPr>
        <w:t>, even claiming</w:t>
      </w:r>
      <w:r w:rsidR="00B111F4">
        <w:rPr>
          <w:rFonts w:ascii="Times New Roman" w:eastAsia="Times New Roman" w:hAnsi="Times New Roman" w:cs="Times New Roman"/>
          <w:sz w:val="24"/>
          <w:szCs w:val="20"/>
        </w:rPr>
        <w:t xml:space="preserve"> it to be so bad that</w:t>
      </w:r>
      <w:r w:rsidR="00CA70C4">
        <w:rPr>
          <w:rFonts w:ascii="Times New Roman" w:eastAsia="Times New Roman" w:hAnsi="Times New Roman" w:cs="Times New Roman"/>
          <w:sz w:val="24"/>
          <w:szCs w:val="20"/>
        </w:rPr>
        <w:t xml:space="preserve">, had he the time, he would </w:t>
      </w:r>
      <w:r w:rsidR="00B111F4">
        <w:rPr>
          <w:rFonts w:ascii="Times New Roman" w:eastAsia="Times New Roman" w:hAnsi="Times New Roman" w:cs="Times New Roman"/>
          <w:sz w:val="24"/>
          <w:szCs w:val="20"/>
        </w:rPr>
        <w:t>re-orchestrate it;</w:t>
      </w:r>
      <w:r w:rsidRPr="00011C14">
        <w:rPr>
          <w:rFonts w:ascii="Times New Roman" w:eastAsia="Times New Roman" w:hAnsi="Times New Roman" w:cs="Times New Roman"/>
          <w:sz w:val="24"/>
          <w:szCs w:val="20"/>
        </w:rPr>
        <w:t xml:space="preserve"> and DeVoto feels that passages such as bars 5-8 and 142-52 of </w:t>
      </w:r>
      <w:r w:rsidRPr="00011C14">
        <w:rPr>
          <w:rFonts w:ascii="Times New Roman" w:eastAsia="Times New Roman" w:hAnsi="Times New Roman" w:cs="Times New Roman"/>
          <w:i/>
          <w:sz w:val="24"/>
          <w:szCs w:val="20"/>
        </w:rPr>
        <w:t>Jeux</w:t>
      </w:r>
      <w:r w:rsidRPr="00011C14">
        <w:rPr>
          <w:rFonts w:ascii="Times New Roman" w:eastAsia="Times New Roman" w:hAnsi="Times New Roman" w:cs="Times New Roman"/>
          <w:sz w:val="24"/>
          <w:szCs w:val="20"/>
        </w:rPr>
        <w:t xml:space="preserve"> </w:t>
      </w:r>
      <w:r w:rsidRPr="00011C14">
        <w:rPr>
          <w:rFonts w:ascii="Times New Roman" w:eastAsia="Times New Roman" w:hAnsi="Times New Roman" w:cs="Times New Roman"/>
          <w:i/>
          <w:sz w:val="24"/>
          <w:szCs w:val="20"/>
        </w:rPr>
        <w:t>de vagues</w:t>
      </w:r>
      <w:r w:rsidRPr="00011C14">
        <w:rPr>
          <w:rFonts w:ascii="Times New Roman" w:eastAsia="Times New Roman" w:hAnsi="Times New Roman" w:cs="Times New Roman"/>
          <w:sz w:val="24"/>
          <w:szCs w:val="20"/>
        </w:rPr>
        <w:t xml:space="preserve"> were perhaps amongst those at fault in Ravel’s eyes.</w:t>
      </w:r>
      <w:r w:rsidRPr="00011C14">
        <w:rPr>
          <w:rFonts w:ascii="Times New Roman" w:eastAsia="Times New Roman" w:hAnsi="Times New Roman" w:cs="Times New Roman"/>
          <w:sz w:val="24"/>
          <w:szCs w:val="20"/>
          <w:vertAlign w:val="superscript"/>
        </w:rPr>
        <w:footnoteReference w:id="46"/>
      </w:r>
      <w:r w:rsidRPr="00011C14">
        <w:rPr>
          <w:rFonts w:ascii="Times New Roman" w:eastAsia="Times New Roman" w:hAnsi="Times New Roman" w:cs="Times New Roman"/>
          <w:sz w:val="24"/>
          <w:szCs w:val="20"/>
        </w:rPr>
        <w:t xml:space="preserve"> Indeed, many of the textures are of such a fleeting, quicksilver nature that delicacy is always in danger of slipping back into outright fragility or brittleness. Debussy’s desire to find an orchestra ‘without feet’ for </w:t>
      </w:r>
      <w:r w:rsidRPr="00011C14">
        <w:rPr>
          <w:rFonts w:ascii="Times New Roman" w:eastAsia="Times New Roman" w:hAnsi="Times New Roman" w:cs="Times New Roman"/>
          <w:i/>
          <w:sz w:val="24"/>
          <w:szCs w:val="20"/>
        </w:rPr>
        <w:t>Jeux</w:t>
      </w:r>
      <w:r w:rsidRPr="00011C14">
        <w:rPr>
          <w:rFonts w:ascii="Times New Roman" w:eastAsia="Times New Roman" w:hAnsi="Times New Roman" w:cs="Times New Roman"/>
          <w:sz w:val="24"/>
          <w:szCs w:val="20"/>
        </w:rPr>
        <w:t xml:space="preserve"> similarly runs the gauntlet of lapses that might at best be described as tenuous.</w:t>
      </w:r>
    </w:p>
    <w:p w14:paraId="27CCFB66" w14:textId="33AB3F6C"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ab/>
        <w:t>Following what to this point has amounted to a preamble, the section that begins at R27 intensifies the mercurial qualities of the foregoing in accordance with the scenario; no longer merely a flexibly mutable surface feature, incompatibility here rigidifies into a determinate structural feature. On this basis, the protagonists are each ascribed metric and</w:t>
      </w:r>
      <w:r w:rsidR="00A23034">
        <w:rPr>
          <w:rFonts w:ascii="Times New Roman" w:eastAsia="Times New Roman" w:hAnsi="Times New Roman" w:cs="Times New Roman"/>
          <w:sz w:val="24"/>
          <w:szCs w:val="20"/>
        </w:rPr>
        <w:t xml:space="preserve"> </w:t>
      </w:r>
      <w:r w:rsidR="00A23034">
        <w:rPr>
          <w:rFonts w:ascii="Times New Roman" w:eastAsia="Times New Roman" w:hAnsi="Times New Roman" w:cs="Times New Roman"/>
          <w:sz w:val="24"/>
          <w:szCs w:val="20"/>
        </w:rPr>
        <w:lastRenderedPageBreak/>
        <w:t>orchest</w:t>
      </w:r>
      <w:r w:rsidRPr="00011C14">
        <w:rPr>
          <w:rFonts w:ascii="Times New Roman" w:eastAsia="Times New Roman" w:hAnsi="Times New Roman" w:cs="Times New Roman"/>
          <w:sz w:val="24"/>
          <w:szCs w:val="20"/>
        </w:rPr>
        <w:t>ra</w:t>
      </w:r>
      <w:r w:rsidR="00BF2F74">
        <w:rPr>
          <w:rFonts w:ascii="Times New Roman" w:eastAsia="Times New Roman" w:hAnsi="Times New Roman" w:cs="Times New Roman"/>
          <w:sz w:val="24"/>
          <w:szCs w:val="20"/>
        </w:rPr>
        <w:t>tiona</w:t>
      </w:r>
      <w:r w:rsidRPr="00011C14">
        <w:rPr>
          <w:rFonts w:ascii="Times New Roman" w:eastAsia="Times New Roman" w:hAnsi="Times New Roman" w:cs="Times New Roman"/>
          <w:sz w:val="24"/>
          <w:szCs w:val="20"/>
        </w:rPr>
        <w:t xml:space="preserve">l characteristics, and the dancers’ interaction is faithfully realised through the interplay of these features. The young man’s metre, for </w:t>
      </w:r>
      <w:r w:rsidR="00BF2F74">
        <w:rPr>
          <w:rFonts w:ascii="Times New Roman" w:eastAsia="Times New Roman" w:hAnsi="Times New Roman" w:cs="Times New Roman"/>
          <w:sz w:val="24"/>
          <w:szCs w:val="20"/>
        </w:rPr>
        <w:t>example, is 3/4 in</w:t>
      </w:r>
      <w:r w:rsidRPr="00011C14">
        <w:rPr>
          <w:rFonts w:ascii="Times New Roman" w:eastAsia="Times New Roman" w:hAnsi="Times New Roman" w:cs="Times New Roman"/>
          <w:sz w:val="24"/>
          <w:szCs w:val="20"/>
        </w:rPr>
        <w:t xml:space="preserve"> association</w:t>
      </w:r>
      <w:r w:rsidR="00BF2F74">
        <w:rPr>
          <w:rFonts w:ascii="Times New Roman" w:eastAsia="Times New Roman" w:hAnsi="Times New Roman" w:cs="Times New Roman"/>
          <w:sz w:val="24"/>
          <w:szCs w:val="20"/>
        </w:rPr>
        <w:t xml:space="preserve"> with</w:t>
      </w:r>
      <w:r w:rsidRPr="00011C14">
        <w:rPr>
          <w:rFonts w:ascii="Times New Roman" w:eastAsia="Times New Roman" w:hAnsi="Times New Roman" w:cs="Times New Roman"/>
          <w:sz w:val="24"/>
          <w:szCs w:val="20"/>
        </w:rPr>
        <w:t xml:space="preserve"> predominantly clear (often homophonic), melodic string writing (arco); the first young girl, by contrast, is represented by 3/8 and highly decorative wind writing, supported by hesitant bowed strings and rhythmic pizzicato; the second young girl’s musical identity enters a little later, at R33, and is light, staccato/percussive and predominantly consisting of melodic winds (2/4). </w:t>
      </w:r>
    </w:p>
    <w:p w14:paraId="7DD53DCF"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ab/>
        <w:t>The young man’s tentative dance at R27, initiating his liaison with the first girl</w:t>
      </w:r>
      <w:r w:rsidR="008B16B8">
        <w:rPr>
          <w:rFonts w:ascii="Times New Roman" w:eastAsia="Times New Roman" w:hAnsi="Times New Roman" w:cs="Times New Roman"/>
          <w:sz w:val="24"/>
          <w:szCs w:val="20"/>
        </w:rPr>
        <w:t>, lasts for two bars (Example 17</w:t>
      </w:r>
      <w:r w:rsidRPr="00011C14">
        <w:rPr>
          <w:rFonts w:ascii="Times New Roman" w:eastAsia="Times New Roman" w:hAnsi="Times New Roman" w:cs="Times New Roman"/>
          <w:sz w:val="24"/>
          <w:szCs w:val="20"/>
        </w:rPr>
        <w:t>).</w:t>
      </w:r>
    </w:p>
    <w:p w14:paraId="78B13285"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40EC1021"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drawing>
          <wp:anchor distT="0" distB="0" distL="114300" distR="114300" simplePos="0" relativeHeight="251670528" behindDoc="0" locked="0" layoutInCell="0" allowOverlap="1" wp14:anchorId="61664B8E" wp14:editId="2C6D7C26">
            <wp:simplePos x="0" y="0"/>
            <wp:positionH relativeFrom="column">
              <wp:posOffset>0</wp:posOffset>
            </wp:positionH>
            <wp:positionV relativeFrom="paragraph">
              <wp:posOffset>0</wp:posOffset>
            </wp:positionV>
            <wp:extent cx="2971800" cy="1788795"/>
            <wp:effectExtent l="0" t="0" r="0" b="190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3868C" w14:textId="77777777" w:rsidR="00011C14" w:rsidRPr="00A23034" w:rsidRDefault="008B16B8" w:rsidP="00011C14">
      <w:pPr>
        <w:spacing w:after="0" w:line="360" w:lineRule="auto"/>
        <w:rPr>
          <w:rFonts w:ascii="Times New Roman" w:eastAsia="Times New Roman" w:hAnsi="Times New Roman" w:cs="Times New Roman"/>
          <w:sz w:val="20"/>
          <w:szCs w:val="20"/>
        </w:rPr>
      </w:pPr>
      <w:r w:rsidRPr="00A23034">
        <w:rPr>
          <w:rFonts w:ascii="Times New Roman" w:eastAsia="Times New Roman" w:hAnsi="Times New Roman" w:cs="Times New Roman"/>
          <w:b/>
          <w:sz w:val="20"/>
          <w:szCs w:val="20"/>
        </w:rPr>
        <w:t>Example 17</w:t>
      </w:r>
      <w:r w:rsidR="00011C14" w:rsidRPr="00A23034">
        <w:rPr>
          <w:rFonts w:ascii="Times New Roman" w:eastAsia="Times New Roman" w:hAnsi="Times New Roman" w:cs="Times New Roman"/>
          <w:b/>
          <w:sz w:val="20"/>
          <w:szCs w:val="20"/>
        </w:rPr>
        <w:t xml:space="preserve">: </w:t>
      </w:r>
      <w:r w:rsidR="00011C14" w:rsidRPr="00A23034">
        <w:rPr>
          <w:rFonts w:ascii="Times New Roman" w:eastAsia="Times New Roman" w:hAnsi="Times New Roman" w:cs="Times New Roman"/>
          <w:sz w:val="20"/>
          <w:szCs w:val="20"/>
        </w:rPr>
        <w:t xml:space="preserve">Debussy, </w:t>
      </w:r>
      <w:r w:rsidR="00011C14" w:rsidRPr="00A23034">
        <w:rPr>
          <w:rFonts w:ascii="Times New Roman" w:eastAsia="Times New Roman" w:hAnsi="Times New Roman" w:cs="Times New Roman"/>
          <w:i/>
          <w:sz w:val="20"/>
          <w:szCs w:val="20"/>
        </w:rPr>
        <w:t>Jeux</w:t>
      </w:r>
      <w:r w:rsidR="00011C14" w:rsidRPr="00A23034">
        <w:rPr>
          <w:rFonts w:ascii="Times New Roman" w:eastAsia="Times New Roman" w:hAnsi="Times New Roman" w:cs="Times New Roman"/>
          <w:sz w:val="20"/>
          <w:szCs w:val="20"/>
        </w:rPr>
        <w:t xml:space="preserve"> R27</w:t>
      </w:r>
    </w:p>
    <w:p w14:paraId="42BD8A6B"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7C73F160" w14:textId="6E25C07B"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Four bars of 3/8 denoting the first young girl’s anxious but excited response immediately displace this, the first two bars of which</w:t>
      </w:r>
      <w:r w:rsidR="008B16B8">
        <w:rPr>
          <w:rFonts w:ascii="Times New Roman" w:eastAsia="Times New Roman" w:hAnsi="Times New Roman" w:cs="Times New Roman"/>
          <w:sz w:val="24"/>
          <w:szCs w:val="20"/>
        </w:rPr>
        <w:t xml:space="preserve"> are given below (Example 18</w:t>
      </w:r>
      <w:r w:rsidRPr="00011C14">
        <w:rPr>
          <w:rFonts w:ascii="Times New Roman" w:eastAsia="Times New Roman" w:hAnsi="Times New Roman" w:cs="Times New Roman"/>
          <w:sz w:val="24"/>
          <w:szCs w:val="20"/>
        </w:rPr>
        <w:t>), before the young man’s string texture returns, now in 3/8 as his continuing attempts to persuade the girl to dance begin to reconcile the ‘conflict’. (The varied repetition of these three segments, from R29, is further decorated to particularly subtle orchestral effect</w:t>
      </w:r>
      <w:r w:rsidR="00011A81">
        <w:rPr>
          <w:rFonts w:ascii="Times New Roman" w:eastAsia="Times New Roman" w:hAnsi="Times New Roman" w:cs="Times New Roman"/>
          <w:sz w:val="24"/>
          <w:szCs w:val="20"/>
        </w:rPr>
        <w:t>.)</w:t>
      </w:r>
    </w:p>
    <w:p w14:paraId="06FFED29"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2339E5FC"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7F38AED6"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3C985415"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3ADE8BB6"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06A2960B"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2662DE11"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lastRenderedPageBreak/>
        <w:drawing>
          <wp:inline distT="0" distB="0" distL="0" distR="0" wp14:anchorId="7F40976A" wp14:editId="6BFDC700">
            <wp:extent cx="4037330" cy="434657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7330" cy="4346575"/>
                    </a:xfrm>
                    <a:prstGeom prst="rect">
                      <a:avLst/>
                    </a:prstGeom>
                    <a:noFill/>
                    <a:ln>
                      <a:noFill/>
                    </a:ln>
                  </pic:spPr>
                </pic:pic>
              </a:graphicData>
            </a:graphic>
          </wp:inline>
        </w:drawing>
      </w:r>
    </w:p>
    <w:p w14:paraId="39EE0340"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7AFF7641" w14:textId="77777777" w:rsidR="00011C14" w:rsidRPr="00571BEA" w:rsidRDefault="008B16B8" w:rsidP="00011C14">
      <w:pPr>
        <w:spacing w:after="0" w:line="360" w:lineRule="auto"/>
        <w:rPr>
          <w:rFonts w:ascii="Times New Roman" w:eastAsia="Times New Roman" w:hAnsi="Times New Roman" w:cs="Times New Roman"/>
          <w:sz w:val="20"/>
          <w:szCs w:val="20"/>
        </w:rPr>
      </w:pPr>
      <w:r w:rsidRPr="00571BEA">
        <w:rPr>
          <w:rFonts w:ascii="Times New Roman" w:eastAsia="Times New Roman" w:hAnsi="Times New Roman" w:cs="Times New Roman"/>
          <w:b/>
          <w:sz w:val="20"/>
          <w:szCs w:val="20"/>
        </w:rPr>
        <w:t>Example 18</w:t>
      </w:r>
      <w:r w:rsidR="00011C14" w:rsidRPr="00571BEA">
        <w:rPr>
          <w:rFonts w:ascii="Times New Roman" w:eastAsia="Times New Roman" w:hAnsi="Times New Roman" w:cs="Times New Roman"/>
          <w:b/>
          <w:sz w:val="20"/>
          <w:szCs w:val="20"/>
        </w:rPr>
        <w:t xml:space="preserve">: </w:t>
      </w:r>
      <w:r w:rsidR="00011C14" w:rsidRPr="00571BEA">
        <w:rPr>
          <w:rFonts w:ascii="Times New Roman" w:eastAsia="Times New Roman" w:hAnsi="Times New Roman" w:cs="Times New Roman"/>
          <w:sz w:val="20"/>
          <w:szCs w:val="20"/>
        </w:rPr>
        <w:t xml:space="preserve">Debussy, </w:t>
      </w:r>
      <w:r w:rsidR="00011C14" w:rsidRPr="00571BEA">
        <w:rPr>
          <w:rFonts w:ascii="Times New Roman" w:eastAsia="Times New Roman" w:hAnsi="Times New Roman" w:cs="Times New Roman"/>
          <w:i/>
          <w:sz w:val="20"/>
          <w:szCs w:val="20"/>
        </w:rPr>
        <w:t>Jeux</w:t>
      </w:r>
      <w:r w:rsidR="00011C14" w:rsidRPr="00571BEA">
        <w:rPr>
          <w:rFonts w:ascii="Times New Roman" w:eastAsia="Times New Roman" w:hAnsi="Times New Roman" w:cs="Times New Roman"/>
          <w:sz w:val="20"/>
          <w:szCs w:val="20"/>
        </w:rPr>
        <w:t xml:space="preserve"> R27</w:t>
      </w:r>
      <w:r w:rsidR="00011C14" w:rsidRPr="00571BEA">
        <w:rPr>
          <w:rFonts w:ascii="Times New Roman" w:eastAsia="Times New Roman" w:hAnsi="Times New Roman" w:cs="Times New Roman"/>
          <w:sz w:val="20"/>
          <w:szCs w:val="20"/>
          <w:vertAlign w:val="superscript"/>
        </w:rPr>
        <w:t>3</w:t>
      </w:r>
    </w:p>
    <w:p w14:paraId="35688ACF"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06A1EFF5"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0D7F4BCB" w14:textId="4326D8C0"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This process cul</w:t>
      </w:r>
      <w:r w:rsidR="00571BEA">
        <w:rPr>
          <w:rFonts w:ascii="Times New Roman" w:eastAsia="Times New Roman" w:hAnsi="Times New Roman" w:cs="Times New Roman"/>
          <w:sz w:val="24"/>
          <w:szCs w:val="20"/>
        </w:rPr>
        <w:t>minates at R32 as the two identiti</w:t>
      </w:r>
      <w:r w:rsidRPr="00011C14">
        <w:rPr>
          <w:rFonts w:ascii="Times New Roman" w:eastAsia="Times New Roman" w:hAnsi="Times New Roman" w:cs="Times New Roman"/>
          <w:sz w:val="24"/>
          <w:szCs w:val="20"/>
        </w:rPr>
        <w:t xml:space="preserve">es merge (marked </w:t>
      </w:r>
      <w:r w:rsidRPr="00011C14">
        <w:rPr>
          <w:rFonts w:ascii="Times New Roman" w:eastAsia="Times New Roman" w:hAnsi="Times New Roman" w:cs="Times New Roman"/>
          <w:i/>
          <w:sz w:val="24"/>
          <w:szCs w:val="20"/>
        </w:rPr>
        <w:t>passionnément</w:t>
      </w:r>
      <w:r w:rsidRPr="00011C14">
        <w:rPr>
          <w:rFonts w:ascii="Times New Roman" w:eastAsia="Times New Roman" w:hAnsi="Times New Roman" w:cs="Times New Roman"/>
          <w:sz w:val="24"/>
          <w:szCs w:val="20"/>
        </w:rPr>
        <w:t>), wind trills intermingling with homophonic, me</w:t>
      </w:r>
      <w:r w:rsidR="008B16B8">
        <w:rPr>
          <w:rFonts w:ascii="Times New Roman" w:eastAsia="Times New Roman" w:hAnsi="Times New Roman" w:cs="Times New Roman"/>
          <w:sz w:val="24"/>
          <w:szCs w:val="20"/>
        </w:rPr>
        <w:t>lodic strings in 3/8 (Example 19</w:t>
      </w:r>
      <w:r w:rsidRPr="00011C14">
        <w:rPr>
          <w:rFonts w:ascii="Times New Roman" w:eastAsia="Times New Roman" w:hAnsi="Times New Roman" w:cs="Times New Roman"/>
          <w:sz w:val="24"/>
          <w:szCs w:val="20"/>
        </w:rPr>
        <w:t>).</w:t>
      </w:r>
    </w:p>
    <w:p w14:paraId="678B70A7"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6B6DA290"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68025DBB"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3DD2ACAB"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5636FEE0"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16DCC0A7"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2DD78203"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3FA38189"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7EAD3371"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559B6B9D"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467C3FB9"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27A5864F"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lastRenderedPageBreak/>
        <w:drawing>
          <wp:inline distT="0" distB="0" distL="0" distR="0" wp14:anchorId="01C830D5" wp14:editId="78060928">
            <wp:extent cx="3776345" cy="41681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76345" cy="4168140"/>
                    </a:xfrm>
                    <a:prstGeom prst="rect">
                      <a:avLst/>
                    </a:prstGeom>
                    <a:noFill/>
                    <a:ln>
                      <a:noFill/>
                    </a:ln>
                  </pic:spPr>
                </pic:pic>
              </a:graphicData>
            </a:graphic>
          </wp:inline>
        </w:drawing>
      </w:r>
    </w:p>
    <w:p w14:paraId="141E3FF8"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ab/>
      </w:r>
    </w:p>
    <w:p w14:paraId="6788DA91" w14:textId="77777777" w:rsidR="00011C14" w:rsidRPr="00571BEA" w:rsidRDefault="008B16B8" w:rsidP="00011C14">
      <w:pPr>
        <w:spacing w:after="0" w:line="360" w:lineRule="auto"/>
        <w:rPr>
          <w:rFonts w:ascii="Times New Roman" w:eastAsia="Times New Roman" w:hAnsi="Times New Roman" w:cs="Times New Roman"/>
          <w:sz w:val="20"/>
          <w:szCs w:val="20"/>
        </w:rPr>
      </w:pPr>
      <w:r w:rsidRPr="00571BEA">
        <w:rPr>
          <w:rFonts w:ascii="Times New Roman" w:eastAsia="Times New Roman" w:hAnsi="Times New Roman" w:cs="Times New Roman"/>
          <w:b/>
          <w:sz w:val="20"/>
          <w:szCs w:val="20"/>
        </w:rPr>
        <w:t>Example 19</w:t>
      </w:r>
      <w:r w:rsidR="00011C14" w:rsidRPr="00571BEA">
        <w:rPr>
          <w:rFonts w:ascii="Times New Roman" w:eastAsia="Times New Roman" w:hAnsi="Times New Roman" w:cs="Times New Roman"/>
          <w:b/>
          <w:sz w:val="20"/>
          <w:szCs w:val="20"/>
        </w:rPr>
        <w:t xml:space="preserve">: </w:t>
      </w:r>
      <w:r w:rsidR="00011C14" w:rsidRPr="00571BEA">
        <w:rPr>
          <w:rFonts w:ascii="Times New Roman" w:eastAsia="Times New Roman" w:hAnsi="Times New Roman" w:cs="Times New Roman"/>
          <w:sz w:val="20"/>
          <w:szCs w:val="20"/>
        </w:rPr>
        <w:t xml:space="preserve">Debussy, </w:t>
      </w:r>
      <w:r w:rsidR="00011C14" w:rsidRPr="00571BEA">
        <w:rPr>
          <w:rFonts w:ascii="Times New Roman" w:eastAsia="Times New Roman" w:hAnsi="Times New Roman" w:cs="Times New Roman"/>
          <w:i/>
          <w:sz w:val="20"/>
          <w:szCs w:val="20"/>
        </w:rPr>
        <w:t>Jeux</w:t>
      </w:r>
      <w:r w:rsidR="00011C14" w:rsidRPr="00571BEA">
        <w:rPr>
          <w:rFonts w:ascii="Times New Roman" w:eastAsia="Times New Roman" w:hAnsi="Times New Roman" w:cs="Times New Roman"/>
          <w:sz w:val="20"/>
          <w:szCs w:val="20"/>
        </w:rPr>
        <w:t xml:space="preserve"> R32</w:t>
      </w:r>
    </w:p>
    <w:p w14:paraId="0835E5D7"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16BF1192" w14:textId="4385F83A"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Following this, R33 introduces the second young girl, interrupting the amorous exchang</w:t>
      </w:r>
      <w:r w:rsidR="00F54DD3">
        <w:rPr>
          <w:rFonts w:ascii="Times New Roman" w:eastAsia="Times New Roman" w:hAnsi="Times New Roman" w:cs="Times New Roman"/>
          <w:sz w:val="24"/>
          <w:szCs w:val="20"/>
        </w:rPr>
        <w:t>es of the dancing couple with a mockingly</w:t>
      </w:r>
      <w:r w:rsidRPr="00011C14">
        <w:rPr>
          <w:rFonts w:ascii="Times New Roman" w:eastAsia="Times New Roman" w:hAnsi="Times New Roman" w:cs="Times New Roman"/>
          <w:sz w:val="24"/>
          <w:szCs w:val="20"/>
        </w:rPr>
        <w:t xml:space="preserve"> ironic dance. By design both light and clumsy, the bowed violins and mezzo-staccato horn (</w:t>
      </w:r>
      <w:r w:rsidRPr="00011C14">
        <w:rPr>
          <w:rFonts w:ascii="Times New Roman" w:eastAsia="Times New Roman" w:hAnsi="Times New Roman" w:cs="Times New Roman"/>
          <w:i/>
          <w:sz w:val="24"/>
          <w:szCs w:val="20"/>
        </w:rPr>
        <w:t>en cuivrant légèrment</w:t>
      </w:r>
      <w:r w:rsidRPr="00011C14">
        <w:rPr>
          <w:rFonts w:ascii="Times New Roman" w:eastAsia="Times New Roman" w:hAnsi="Times New Roman" w:cs="Times New Roman"/>
          <w:sz w:val="24"/>
          <w:szCs w:val="20"/>
        </w:rPr>
        <w:t>) assure discreet sonority beneath the more pointed articulations of the flutes/pizz. violins combination. The registral incongruence of the ever-comic bassoon and tin-whistle piccolo misaligning a chromatically vagrant figure, meanwhile, adds to the ungainly nature of the cluster harmony</w:t>
      </w:r>
      <w:r w:rsidR="008B16B8">
        <w:rPr>
          <w:rFonts w:ascii="Times New Roman" w:eastAsia="Times New Roman" w:hAnsi="Times New Roman" w:cs="Times New Roman"/>
          <w:sz w:val="24"/>
          <w:szCs w:val="20"/>
        </w:rPr>
        <w:t xml:space="preserve"> and plodding rhythm (Example 20</w:t>
      </w:r>
      <w:r w:rsidRPr="00011C14">
        <w:rPr>
          <w:rFonts w:ascii="Times New Roman" w:eastAsia="Times New Roman" w:hAnsi="Times New Roman" w:cs="Times New Roman"/>
          <w:sz w:val="24"/>
          <w:szCs w:val="20"/>
        </w:rPr>
        <w:t xml:space="preserve">).   </w:t>
      </w:r>
    </w:p>
    <w:p w14:paraId="3B11C4D0"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33B830F0"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 xml:space="preserve">     </w:t>
      </w:r>
    </w:p>
    <w:p w14:paraId="3C3A24B4"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1D9EEC1A"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74D46BB2"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14348C18"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lastRenderedPageBreak/>
        <w:drawing>
          <wp:inline distT="0" distB="0" distL="0" distR="0" wp14:anchorId="1A9A4310" wp14:editId="2B0B8D36">
            <wp:extent cx="5272405" cy="364553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2405" cy="3645535"/>
                    </a:xfrm>
                    <a:prstGeom prst="rect">
                      <a:avLst/>
                    </a:prstGeom>
                    <a:noFill/>
                    <a:ln>
                      <a:noFill/>
                    </a:ln>
                  </pic:spPr>
                </pic:pic>
              </a:graphicData>
            </a:graphic>
          </wp:inline>
        </w:drawing>
      </w:r>
    </w:p>
    <w:p w14:paraId="3EEF3515"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drawing>
          <wp:inline distT="0" distB="0" distL="0" distR="0" wp14:anchorId="753526A2" wp14:editId="131802C6">
            <wp:extent cx="5260975" cy="4013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0975" cy="4013835"/>
                    </a:xfrm>
                    <a:prstGeom prst="rect">
                      <a:avLst/>
                    </a:prstGeom>
                    <a:noFill/>
                    <a:ln>
                      <a:noFill/>
                    </a:ln>
                  </pic:spPr>
                </pic:pic>
              </a:graphicData>
            </a:graphic>
          </wp:inline>
        </w:drawing>
      </w:r>
    </w:p>
    <w:p w14:paraId="79D44197" w14:textId="77777777" w:rsidR="00011C14" w:rsidRPr="00011C14" w:rsidRDefault="00011C14" w:rsidP="00011C14">
      <w:pPr>
        <w:spacing w:after="0" w:line="360" w:lineRule="auto"/>
        <w:rPr>
          <w:rFonts w:ascii="Times New Roman" w:eastAsia="Times New Roman" w:hAnsi="Times New Roman" w:cs="Times New Roman"/>
          <w:b/>
          <w:sz w:val="24"/>
          <w:szCs w:val="20"/>
        </w:rPr>
      </w:pPr>
    </w:p>
    <w:p w14:paraId="5EE52B53" w14:textId="77777777" w:rsidR="00011C14" w:rsidRPr="00571BEA" w:rsidRDefault="008B16B8" w:rsidP="00011C14">
      <w:pPr>
        <w:spacing w:after="0" w:line="360" w:lineRule="auto"/>
        <w:rPr>
          <w:rFonts w:ascii="Times New Roman" w:eastAsia="Times New Roman" w:hAnsi="Times New Roman" w:cs="Times New Roman"/>
          <w:sz w:val="20"/>
          <w:szCs w:val="20"/>
        </w:rPr>
      </w:pPr>
      <w:r w:rsidRPr="00571BEA">
        <w:rPr>
          <w:rFonts w:ascii="Times New Roman" w:eastAsia="Times New Roman" w:hAnsi="Times New Roman" w:cs="Times New Roman"/>
          <w:b/>
          <w:sz w:val="20"/>
          <w:szCs w:val="20"/>
        </w:rPr>
        <w:t>Example 20</w:t>
      </w:r>
      <w:r w:rsidR="00011C14" w:rsidRPr="00571BEA">
        <w:rPr>
          <w:rFonts w:ascii="Times New Roman" w:eastAsia="Times New Roman" w:hAnsi="Times New Roman" w:cs="Times New Roman"/>
          <w:b/>
          <w:sz w:val="20"/>
          <w:szCs w:val="20"/>
        </w:rPr>
        <w:t xml:space="preserve">: </w:t>
      </w:r>
      <w:r w:rsidR="00011C14" w:rsidRPr="00571BEA">
        <w:rPr>
          <w:rFonts w:ascii="Times New Roman" w:eastAsia="Times New Roman" w:hAnsi="Times New Roman" w:cs="Times New Roman"/>
          <w:sz w:val="20"/>
          <w:szCs w:val="20"/>
        </w:rPr>
        <w:t xml:space="preserve">Debussy, </w:t>
      </w:r>
      <w:r w:rsidR="00011C14" w:rsidRPr="00571BEA">
        <w:rPr>
          <w:rFonts w:ascii="Times New Roman" w:eastAsia="Times New Roman" w:hAnsi="Times New Roman" w:cs="Times New Roman"/>
          <w:i/>
          <w:sz w:val="20"/>
          <w:szCs w:val="20"/>
        </w:rPr>
        <w:t>Jeux</w:t>
      </w:r>
      <w:r w:rsidR="00011C14" w:rsidRPr="00571BEA">
        <w:rPr>
          <w:rFonts w:ascii="Times New Roman" w:eastAsia="Times New Roman" w:hAnsi="Times New Roman" w:cs="Times New Roman"/>
          <w:sz w:val="20"/>
          <w:szCs w:val="20"/>
        </w:rPr>
        <w:t xml:space="preserve"> R33</w:t>
      </w:r>
    </w:p>
    <w:p w14:paraId="18BBF788"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7E13D0DA" w14:textId="5CB71EBB"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lastRenderedPageBreak/>
        <w:t>It is not necessary here to chart each stage of this narrative (the juxtapositions and intersections of which continue to coincide with the details of the scenario in similar fash</w:t>
      </w:r>
      <w:r w:rsidR="00827659">
        <w:rPr>
          <w:rFonts w:ascii="Times New Roman" w:eastAsia="Times New Roman" w:hAnsi="Times New Roman" w:cs="Times New Roman"/>
          <w:sz w:val="24"/>
          <w:szCs w:val="20"/>
        </w:rPr>
        <w:t xml:space="preserve">ion until R51), but I would argue that </w:t>
      </w:r>
      <w:r w:rsidRPr="00011C14">
        <w:rPr>
          <w:rFonts w:ascii="Times New Roman" w:eastAsia="Times New Roman" w:hAnsi="Times New Roman" w:cs="Times New Roman"/>
          <w:sz w:val="24"/>
          <w:szCs w:val="20"/>
        </w:rPr>
        <w:t>the substantiv</w:t>
      </w:r>
      <w:r w:rsidR="00827659">
        <w:rPr>
          <w:rFonts w:ascii="Times New Roman" w:eastAsia="Times New Roman" w:hAnsi="Times New Roman" w:cs="Times New Roman"/>
          <w:sz w:val="24"/>
          <w:szCs w:val="20"/>
        </w:rPr>
        <w:t xml:space="preserve">e nature of </w:t>
      </w:r>
      <w:r w:rsidR="00827659">
        <w:rPr>
          <w:rFonts w:ascii="Times New Roman" w:eastAsia="Times New Roman" w:hAnsi="Times New Roman" w:cs="Times New Roman"/>
          <w:i/>
          <w:sz w:val="24"/>
          <w:szCs w:val="20"/>
        </w:rPr>
        <w:t>Jeux</w:t>
      </w:r>
      <w:r w:rsidR="00827659">
        <w:rPr>
          <w:rFonts w:ascii="Times New Roman" w:eastAsia="Times New Roman" w:hAnsi="Times New Roman" w:cs="Times New Roman"/>
          <w:sz w:val="24"/>
          <w:szCs w:val="20"/>
        </w:rPr>
        <w:t xml:space="preserve">’s orchestral and metric aspects </w:t>
      </w:r>
      <w:r w:rsidRPr="00011C14">
        <w:rPr>
          <w:rFonts w:ascii="Times New Roman" w:eastAsia="Times New Roman" w:hAnsi="Times New Roman" w:cs="Times New Roman"/>
          <w:sz w:val="24"/>
          <w:szCs w:val="20"/>
        </w:rPr>
        <w:t>under these circumstances</w:t>
      </w:r>
      <w:r w:rsidR="00827659">
        <w:rPr>
          <w:rFonts w:ascii="Times New Roman" w:eastAsia="Times New Roman" w:hAnsi="Times New Roman" w:cs="Times New Roman"/>
          <w:sz w:val="24"/>
          <w:szCs w:val="20"/>
        </w:rPr>
        <w:t xml:space="preserve"> is manifest</w:t>
      </w:r>
      <w:r w:rsidRPr="00011C14">
        <w:rPr>
          <w:rFonts w:ascii="Times New Roman" w:eastAsia="Times New Roman" w:hAnsi="Times New Roman" w:cs="Times New Roman"/>
          <w:sz w:val="24"/>
          <w:szCs w:val="20"/>
        </w:rPr>
        <w:t>. Undoubtedly, the malleable qualities of the passages discussed earlier focused attention, perhaps to an unprecede</w:t>
      </w:r>
      <w:r w:rsidR="00827659">
        <w:rPr>
          <w:rFonts w:ascii="Times New Roman" w:eastAsia="Times New Roman" w:hAnsi="Times New Roman" w:cs="Times New Roman"/>
          <w:sz w:val="24"/>
          <w:szCs w:val="20"/>
        </w:rPr>
        <w:t>nted extent, on orchestral</w:t>
      </w:r>
      <w:r w:rsidRPr="00011C14">
        <w:rPr>
          <w:rFonts w:ascii="Times New Roman" w:eastAsia="Times New Roman" w:hAnsi="Times New Roman" w:cs="Times New Roman"/>
          <w:sz w:val="24"/>
          <w:szCs w:val="20"/>
        </w:rPr>
        <w:t>/gestural contrasts, but this section is strictly unthinkable on any ot</w:t>
      </w:r>
      <w:r w:rsidR="00827659">
        <w:rPr>
          <w:rFonts w:ascii="Times New Roman" w:eastAsia="Times New Roman" w:hAnsi="Times New Roman" w:cs="Times New Roman"/>
          <w:sz w:val="24"/>
          <w:szCs w:val="20"/>
        </w:rPr>
        <w:t xml:space="preserve">her basis. </w:t>
      </w:r>
      <w:r w:rsidR="00011A81" w:rsidRPr="00011A81">
        <w:rPr>
          <w:rFonts w:ascii="Times New Roman" w:eastAsia="Times New Roman" w:hAnsi="Times New Roman" w:cs="Times New Roman"/>
          <w:sz w:val="24"/>
          <w:szCs w:val="20"/>
        </w:rPr>
        <w:t>A</w:t>
      </w:r>
      <w:r w:rsidR="00827659">
        <w:rPr>
          <w:rFonts w:ascii="Times New Roman" w:eastAsia="Times New Roman" w:hAnsi="Times New Roman" w:cs="Times New Roman"/>
          <w:sz w:val="24"/>
          <w:szCs w:val="20"/>
        </w:rPr>
        <w:t>s regards orchestration</w:t>
      </w:r>
      <w:r w:rsidR="00105501">
        <w:rPr>
          <w:rFonts w:ascii="Times New Roman" w:eastAsia="Times New Roman" w:hAnsi="Times New Roman" w:cs="Times New Roman"/>
          <w:sz w:val="24"/>
          <w:szCs w:val="20"/>
        </w:rPr>
        <w:t>, it may well be argued that</w:t>
      </w:r>
      <w:r w:rsidR="0069466E">
        <w:rPr>
          <w:rFonts w:ascii="Times New Roman" w:eastAsia="Times New Roman" w:hAnsi="Times New Roman" w:cs="Times New Roman"/>
          <w:sz w:val="24"/>
          <w:szCs w:val="20"/>
        </w:rPr>
        <w:t xml:space="preserve"> certain</w:t>
      </w:r>
      <w:r w:rsidRPr="00011C14">
        <w:rPr>
          <w:rFonts w:ascii="Times New Roman" w:eastAsia="Times New Roman" w:hAnsi="Times New Roman" w:cs="Times New Roman"/>
          <w:sz w:val="24"/>
          <w:szCs w:val="20"/>
        </w:rPr>
        <w:t xml:space="preserve"> textural and metric constituents are written-in regardless of the instrumental medium (as was the case earlier). Ther</w:t>
      </w:r>
      <w:r w:rsidR="00F94869">
        <w:rPr>
          <w:rFonts w:ascii="Times New Roman" w:eastAsia="Times New Roman" w:hAnsi="Times New Roman" w:cs="Times New Roman"/>
          <w:sz w:val="24"/>
          <w:szCs w:val="20"/>
        </w:rPr>
        <w:t>e, however, the textural comportment</w:t>
      </w:r>
      <w:r w:rsidRPr="00011C14">
        <w:rPr>
          <w:rFonts w:ascii="Times New Roman" w:eastAsia="Times New Roman" w:hAnsi="Times New Roman" w:cs="Times New Roman"/>
          <w:sz w:val="24"/>
          <w:szCs w:val="20"/>
        </w:rPr>
        <w:t xml:space="preserve"> served to </w:t>
      </w:r>
      <w:r w:rsidR="00F94869">
        <w:rPr>
          <w:rFonts w:ascii="Times New Roman" w:eastAsia="Times New Roman" w:hAnsi="Times New Roman" w:cs="Times New Roman"/>
          <w:sz w:val="24"/>
          <w:szCs w:val="20"/>
        </w:rPr>
        <w:t>promote orchestration</w:t>
      </w:r>
      <w:r w:rsidRPr="00011C14">
        <w:rPr>
          <w:rFonts w:ascii="Times New Roman" w:eastAsia="Times New Roman" w:hAnsi="Times New Roman" w:cs="Times New Roman"/>
          <w:sz w:val="24"/>
          <w:szCs w:val="20"/>
        </w:rPr>
        <w:t>al interest</w:t>
      </w:r>
      <w:r w:rsidR="001C3F78">
        <w:rPr>
          <w:rFonts w:ascii="Times New Roman" w:eastAsia="Times New Roman" w:hAnsi="Times New Roman" w:cs="Times New Roman"/>
          <w:sz w:val="24"/>
          <w:szCs w:val="20"/>
        </w:rPr>
        <w:t xml:space="preserve"> in general</w:t>
      </w:r>
      <w:r w:rsidRPr="00011C14">
        <w:rPr>
          <w:rFonts w:ascii="Times New Roman" w:eastAsia="Times New Roman" w:hAnsi="Times New Roman" w:cs="Times New Roman"/>
          <w:sz w:val="24"/>
          <w:szCs w:val="20"/>
        </w:rPr>
        <w:t xml:space="preserve">, allowing for the subtleties of Debussy’s orchestration to become a primary object of interest. Here, the semiotic aspects of the instrumentation (allied to metric and textural features) cannot be written out (i.e. </w:t>
      </w:r>
      <w:r w:rsidR="004D6A09" w:rsidRPr="00EE7C3A">
        <w:rPr>
          <w:rFonts w:ascii="Times New Roman" w:eastAsia="Times New Roman" w:hAnsi="Times New Roman" w:cs="Times New Roman"/>
          <w:sz w:val="24"/>
          <w:szCs w:val="20"/>
        </w:rPr>
        <w:t>removed</w:t>
      </w:r>
      <w:r w:rsidRPr="00011C14">
        <w:rPr>
          <w:rFonts w:ascii="Times New Roman" w:eastAsia="Times New Roman" w:hAnsi="Times New Roman" w:cs="Times New Roman"/>
          <w:sz w:val="24"/>
          <w:szCs w:val="20"/>
        </w:rPr>
        <w:t>).</w:t>
      </w:r>
    </w:p>
    <w:p w14:paraId="59404117" w14:textId="4F8658FC"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ab/>
        <w:t>It is evident, in any case, that the piano version is inadequate at this point, especially where complex textu</w:t>
      </w:r>
      <w:r w:rsidR="00036D49">
        <w:rPr>
          <w:rFonts w:ascii="Times New Roman" w:eastAsia="Times New Roman" w:hAnsi="Times New Roman" w:cs="Times New Roman"/>
          <w:sz w:val="24"/>
          <w:szCs w:val="20"/>
        </w:rPr>
        <w:t xml:space="preserve">res arise from the </w:t>
      </w:r>
      <w:r w:rsidRPr="00011C14">
        <w:rPr>
          <w:rFonts w:ascii="Times New Roman" w:eastAsia="Times New Roman" w:hAnsi="Times New Roman" w:cs="Times New Roman"/>
          <w:sz w:val="24"/>
          <w:szCs w:val="20"/>
        </w:rPr>
        <w:t xml:space="preserve">convergence of disparate ideas. Pages 17 and 18 (leading to the </w:t>
      </w:r>
      <w:r w:rsidRPr="00011C14">
        <w:rPr>
          <w:rFonts w:ascii="Times New Roman" w:eastAsia="Times New Roman" w:hAnsi="Times New Roman" w:cs="Times New Roman"/>
          <w:i/>
          <w:sz w:val="24"/>
          <w:szCs w:val="20"/>
        </w:rPr>
        <w:t>passionnément</w:t>
      </w:r>
      <w:r w:rsidRPr="00011C14">
        <w:rPr>
          <w:rFonts w:ascii="Times New Roman" w:eastAsia="Times New Roman" w:hAnsi="Times New Roman" w:cs="Times New Roman"/>
          <w:sz w:val="24"/>
          <w:szCs w:val="20"/>
        </w:rPr>
        <w:t xml:space="preserve"> section) amply demonstrate the significance of details that cannot actually be played by the pianist, included as they are above and below the piano’s staves. Even were these details practicable, a significant discontinuity would here emerge between the piano and orchestra versions, specific timbres now being ineradicably associated with the narrative in the latter. Since these timbres are now in themselves meaningful, they necessarily constitute compositional events (which is to say, they are part of the work’s content) where they are introduced, events that are missing in the piano version. As such, timbre is a constitutive part (or dimension) of the orchestral </w:t>
      </w:r>
      <w:r w:rsidRPr="00011C14">
        <w:rPr>
          <w:rFonts w:ascii="Times New Roman" w:eastAsia="Times New Roman" w:hAnsi="Times New Roman" w:cs="Times New Roman"/>
          <w:i/>
          <w:sz w:val="24"/>
          <w:szCs w:val="20"/>
        </w:rPr>
        <w:t>Jeux</w:t>
      </w:r>
      <w:r w:rsidRPr="00011C14">
        <w:rPr>
          <w:rFonts w:ascii="Times New Roman" w:eastAsia="Times New Roman" w:hAnsi="Times New Roman" w:cs="Times New Roman"/>
          <w:sz w:val="24"/>
          <w:szCs w:val="20"/>
        </w:rPr>
        <w:t xml:space="preserve"> (in this part of the work, at least), regardless of the relation of the two ‘versions’.</w:t>
      </w:r>
    </w:p>
    <w:p w14:paraId="6121CD85" w14:textId="600CFE8F"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ab/>
        <w:t xml:space="preserve">From R51 the dynamic of the ballet changes again with the resumption of a constant (if increasingly nominal) 3/8 time signature. Interestingly, from this point until the </w:t>
      </w:r>
      <w:r w:rsidRPr="00011C14">
        <w:rPr>
          <w:rFonts w:ascii="Times New Roman" w:eastAsia="Times New Roman" w:hAnsi="Times New Roman" w:cs="Times New Roman"/>
          <w:i/>
          <w:sz w:val="24"/>
          <w:szCs w:val="20"/>
        </w:rPr>
        <w:t>fortissimo</w:t>
      </w:r>
      <w:r w:rsidRPr="00011C14">
        <w:rPr>
          <w:rFonts w:ascii="Times New Roman" w:eastAsia="Times New Roman" w:hAnsi="Times New Roman" w:cs="Times New Roman"/>
          <w:sz w:val="24"/>
          <w:szCs w:val="20"/>
        </w:rPr>
        <w:t xml:space="preserve"> climax at R78, there are virtually no stage directions (all of which are only to be found in the piano score) aside from an initial </w:t>
      </w:r>
      <w:r w:rsidR="00964DDA">
        <w:rPr>
          <w:rFonts w:ascii="Times New Roman" w:eastAsia="Times New Roman" w:hAnsi="Times New Roman" w:cs="Times New Roman"/>
          <w:sz w:val="24"/>
          <w:szCs w:val="20"/>
        </w:rPr>
        <w:t>‘Let them look around themselves: the beauty of the night, the joy of the light, everything encourages them to give free rein to their fancy.’</w:t>
      </w:r>
      <w:r w:rsidR="00964DDA">
        <w:rPr>
          <w:rStyle w:val="FootnoteReference"/>
          <w:rFonts w:ascii="Times New Roman" w:eastAsia="Times New Roman" w:hAnsi="Times New Roman" w:cs="Times New Roman"/>
          <w:sz w:val="24"/>
          <w:szCs w:val="20"/>
        </w:rPr>
        <w:footnoteReference w:id="47"/>
      </w:r>
      <w:r w:rsidRPr="00011C14">
        <w:rPr>
          <w:rFonts w:ascii="Times New Roman" w:eastAsia="Times New Roman" w:hAnsi="Times New Roman" w:cs="Times New Roman"/>
          <w:sz w:val="24"/>
          <w:szCs w:val="20"/>
        </w:rPr>
        <w:t xml:space="preserve"> As the characters begin to follow their fantasy (leading to the </w:t>
      </w:r>
      <w:r w:rsidRPr="00011C14">
        <w:rPr>
          <w:rFonts w:ascii="Times New Roman" w:eastAsia="Times New Roman" w:hAnsi="Times New Roman" w:cs="Times New Roman"/>
          <w:i/>
          <w:sz w:val="24"/>
          <w:szCs w:val="20"/>
        </w:rPr>
        <w:t>pas de trois</w:t>
      </w:r>
      <w:r w:rsidRPr="00011C14">
        <w:rPr>
          <w:rFonts w:ascii="Times New Roman" w:eastAsia="Times New Roman" w:hAnsi="Times New Roman" w:cs="Times New Roman"/>
          <w:sz w:val="24"/>
          <w:szCs w:val="20"/>
        </w:rPr>
        <w:t xml:space="preserve"> at R61 and culminating in the triple kiss at R78), Pasler rightly observes that the music becomes ‘the central drama[, which thus] create[s] a more powerful scenario and translate[s] what is happening within the </w:t>
      </w:r>
      <w:r w:rsidRPr="00011C14">
        <w:rPr>
          <w:rFonts w:ascii="Times New Roman" w:eastAsia="Times New Roman" w:hAnsi="Times New Roman" w:cs="Times New Roman"/>
          <w:sz w:val="24"/>
          <w:szCs w:val="20"/>
        </w:rPr>
        <w:lastRenderedPageBreak/>
        <w:t>three characters on stage more appropriately than if Debussy had attempted to create a musical replica of the dancers’ exact movements.’</w:t>
      </w:r>
      <w:r w:rsidRPr="00011C14">
        <w:rPr>
          <w:rFonts w:ascii="Times New Roman" w:eastAsia="Times New Roman" w:hAnsi="Times New Roman" w:cs="Times New Roman"/>
          <w:sz w:val="24"/>
          <w:szCs w:val="20"/>
          <w:vertAlign w:val="superscript"/>
        </w:rPr>
        <w:footnoteReference w:id="48"/>
      </w:r>
      <w:r w:rsidRPr="00011C14">
        <w:rPr>
          <w:rFonts w:ascii="Times New Roman" w:eastAsia="Times New Roman" w:hAnsi="Times New Roman" w:cs="Times New Roman"/>
          <w:sz w:val="24"/>
          <w:szCs w:val="20"/>
        </w:rPr>
        <w:t xml:space="preserve"> This is achieved predominantly by polyrhythmic means, initially through the juxtaposition of triple- and duple-time figures and ultimately through the superimposition of 3/8, 2/4, and 3/4.</w:t>
      </w:r>
      <w:r w:rsidR="00011A81">
        <w:rPr>
          <w:rFonts w:ascii="Times New Roman" w:eastAsia="Times New Roman" w:hAnsi="Times New Roman" w:cs="Times New Roman"/>
          <w:sz w:val="24"/>
          <w:szCs w:val="20"/>
        </w:rPr>
        <w:t xml:space="preserve"> </w:t>
      </w:r>
      <w:r w:rsidRPr="00011C14">
        <w:rPr>
          <w:rFonts w:ascii="Times New Roman" w:eastAsia="Times New Roman" w:hAnsi="Times New Roman" w:cs="Times New Roman"/>
          <w:sz w:val="24"/>
          <w:szCs w:val="20"/>
        </w:rPr>
        <w:t>To begin with, some measure of timbral contrast is still di</w:t>
      </w:r>
      <w:r w:rsidR="00462E31">
        <w:rPr>
          <w:rFonts w:ascii="Times New Roman" w:eastAsia="Times New Roman" w:hAnsi="Times New Roman" w:cs="Times New Roman"/>
          <w:sz w:val="24"/>
          <w:szCs w:val="20"/>
        </w:rPr>
        <w:t>scernible, as at R53 (Example 21</w:t>
      </w:r>
      <w:r w:rsidRPr="00011C14">
        <w:rPr>
          <w:rFonts w:ascii="Times New Roman" w:eastAsia="Times New Roman" w:hAnsi="Times New Roman" w:cs="Times New Roman"/>
          <w:sz w:val="24"/>
          <w:szCs w:val="20"/>
        </w:rPr>
        <w:t>), where the strings (and bass clarinet) initially feature in 3/8 whilst the winds superimpose 3/4 across two bars (in three 2/8 instalments). The strings then introduce a 2/4 polyrhythm in the third bar (following which the horns reintroduce 3/8 at R</w:t>
      </w:r>
      <w:r w:rsidRPr="00011C14">
        <w:rPr>
          <w:rFonts w:ascii="Times New Roman" w:eastAsia="Times New Roman" w:hAnsi="Times New Roman" w:cs="Times New Roman"/>
          <w:sz w:val="24"/>
          <w:szCs w:val="20"/>
          <w:vertAlign w:val="superscript"/>
        </w:rPr>
        <w:t>4</w:t>
      </w:r>
      <w:r w:rsidRPr="00011C14">
        <w:rPr>
          <w:rFonts w:ascii="Times New Roman" w:eastAsia="Times New Roman" w:hAnsi="Times New Roman" w:cs="Times New Roman"/>
          <w:sz w:val="24"/>
          <w:szCs w:val="20"/>
        </w:rPr>
        <w:t xml:space="preserve">54). </w:t>
      </w:r>
    </w:p>
    <w:p w14:paraId="68D64DE4"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00771739"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 xml:space="preserve"> </w:t>
      </w:r>
      <w:r w:rsidRPr="00011C14">
        <w:rPr>
          <w:rFonts w:ascii="Times New Roman" w:eastAsia="Times New Roman" w:hAnsi="Times New Roman" w:cs="Times New Roman"/>
          <w:noProof/>
          <w:sz w:val="24"/>
          <w:szCs w:val="20"/>
          <w:lang w:eastAsia="en-GB"/>
        </w:rPr>
        <w:drawing>
          <wp:inline distT="0" distB="0" distL="0" distR="0" wp14:anchorId="1B2F2B64" wp14:editId="7BA05D69">
            <wp:extent cx="4904740" cy="5593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04740" cy="5593080"/>
                    </a:xfrm>
                    <a:prstGeom prst="rect">
                      <a:avLst/>
                    </a:prstGeom>
                    <a:noFill/>
                    <a:ln>
                      <a:noFill/>
                    </a:ln>
                  </pic:spPr>
                </pic:pic>
              </a:graphicData>
            </a:graphic>
          </wp:inline>
        </w:drawing>
      </w:r>
    </w:p>
    <w:p w14:paraId="73C28EB1" w14:textId="77777777" w:rsidR="00011C14" w:rsidRPr="00011C14" w:rsidRDefault="00011C14" w:rsidP="00011C14">
      <w:pPr>
        <w:spacing w:after="0" w:line="360" w:lineRule="auto"/>
        <w:rPr>
          <w:rFonts w:ascii="Times New Roman" w:eastAsia="Times New Roman" w:hAnsi="Times New Roman" w:cs="Times New Roman"/>
          <w:b/>
          <w:sz w:val="24"/>
          <w:szCs w:val="20"/>
        </w:rPr>
      </w:pPr>
    </w:p>
    <w:p w14:paraId="09E903DB" w14:textId="77777777" w:rsidR="00011C14" w:rsidRPr="00EE7D32" w:rsidRDefault="00011C14" w:rsidP="00011C14">
      <w:pPr>
        <w:spacing w:after="0" w:line="360" w:lineRule="auto"/>
        <w:rPr>
          <w:rFonts w:ascii="Times New Roman" w:eastAsia="Times New Roman" w:hAnsi="Times New Roman" w:cs="Times New Roman"/>
          <w:sz w:val="20"/>
          <w:szCs w:val="20"/>
        </w:rPr>
      </w:pPr>
      <w:r w:rsidRPr="00EE7D32">
        <w:rPr>
          <w:rFonts w:ascii="Times New Roman" w:eastAsia="Times New Roman" w:hAnsi="Times New Roman" w:cs="Times New Roman"/>
          <w:b/>
          <w:sz w:val="20"/>
          <w:szCs w:val="20"/>
        </w:rPr>
        <w:t>Ex</w:t>
      </w:r>
      <w:r w:rsidR="00462E31" w:rsidRPr="00EE7D32">
        <w:rPr>
          <w:rFonts w:ascii="Times New Roman" w:eastAsia="Times New Roman" w:hAnsi="Times New Roman" w:cs="Times New Roman"/>
          <w:b/>
          <w:sz w:val="20"/>
          <w:szCs w:val="20"/>
        </w:rPr>
        <w:t>ample 21</w:t>
      </w:r>
      <w:r w:rsidRPr="00EE7D32">
        <w:rPr>
          <w:rFonts w:ascii="Times New Roman" w:eastAsia="Times New Roman" w:hAnsi="Times New Roman" w:cs="Times New Roman"/>
          <w:b/>
          <w:sz w:val="20"/>
          <w:szCs w:val="20"/>
        </w:rPr>
        <w:t xml:space="preserve">: </w:t>
      </w:r>
      <w:r w:rsidRPr="00EE7D32">
        <w:rPr>
          <w:rFonts w:ascii="Times New Roman" w:eastAsia="Times New Roman" w:hAnsi="Times New Roman" w:cs="Times New Roman"/>
          <w:sz w:val="20"/>
          <w:szCs w:val="20"/>
        </w:rPr>
        <w:t xml:space="preserve">Debussy, </w:t>
      </w:r>
      <w:r w:rsidRPr="00EE7D32">
        <w:rPr>
          <w:rFonts w:ascii="Times New Roman" w:eastAsia="Times New Roman" w:hAnsi="Times New Roman" w:cs="Times New Roman"/>
          <w:i/>
          <w:sz w:val="20"/>
          <w:szCs w:val="20"/>
        </w:rPr>
        <w:t>Jeux</w:t>
      </w:r>
      <w:r w:rsidRPr="00EE7D32">
        <w:rPr>
          <w:rFonts w:ascii="Times New Roman" w:eastAsia="Times New Roman" w:hAnsi="Times New Roman" w:cs="Times New Roman"/>
          <w:sz w:val="20"/>
          <w:szCs w:val="20"/>
        </w:rPr>
        <w:t xml:space="preserve"> R53</w:t>
      </w:r>
    </w:p>
    <w:p w14:paraId="4B45A89F"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lastRenderedPageBreak/>
        <w:t>This timbral identity is, however, increasingly obfuscated so as barely to register. There are exceptions, R64 being notable for its clear melodic strings in duple time as against wind trills in triple time, but rhythmic disjunction is very much the driving impulse towards the piece’s climax. As such, timbre here retains compositional interest in its characteristic fluctuations, but its significative import is somewhat reduced. Indeed, the timbral tide goes out even further at R</w:t>
      </w:r>
      <w:r w:rsidRPr="00011C14">
        <w:rPr>
          <w:rFonts w:ascii="Times New Roman" w:eastAsia="Times New Roman" w:hAnsi="Times New Roman" w:cs="Times New Roman"/>
          <w:sz w:val="24"/>
          <w:szCs w:val="20"/>
          <w:vertAlign w:val="superscript"/>
        </w:rPr>
        <w:t>3</w:t>
      </w:r>
      <w:r w:rsidRPr="00011C14">
        <w:rPr>
          <w:rFonts w:ascii="Times New Roman" w:eastAsia="Times New Roman" w:hAnsi="Times New Roman" w:cs="Times New Roman"/>
          <w:sz w:val="24"/>
          <w:szCs w:val="20"/>
        </w:rPr>
        <w:t>65 where an emphatic and extended melody emerges; and this overtly melodic/harmonic orientation obtains still more obtrusively, following a series of dominant preparations and dominants in D flat major, at R66 where the harmonic trajectory is unmistakeably</w:t>
      </w:r>
      <w:r w:rsidR="00691775">
        <w:rPr>
          <w:rFonts w:ascii="Times New Roman" w:eastAsia="Times New Roman" w:hAnsi="Times New Roman" w:cs="Times New Roman"/>
          <w:sz w:val="24"/>
          <w:szCs w:val="20"/>
        </w:rPr>
        <w:t xml:space="preserve"> B major (Example 22</w:t>
      </w:r>
      <w:r w:rsidRPr="00011C14">
        <w:rPr>
          <w:rFonts w:ascii="Times New Roman" w:eastAsia="Times New Roman" w:hAnsi="Times New Roman" w:cs="Times New Roman"/>
          <w:sz w:val="24"/>
          <w:szCs w:val="20"/>
        </w:rPr>
        <w:t xml:space="preserve">). </w:t>
      </w:r>
    </w:p>
    <w:p w14:paraId="4A62C137"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499B3292"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drawing>
          <wp:anchor distT="0" distB="0" distL="114300" distR="114300" simplePos="0" relativeHeight="251668480" behindDoc="0" locked="0" layoutInCell="0" allowOverlap="1" wp14:anchorId="522C8D4A" wp14:editId="12352B60">
            <wp:simplePos x="0" y="0"/>
            <wp:positionH relativeFrom="column">
              <wp:posOffset>0</wp:posOffset>
            </wp:positionH>
            <wp:positionV relativeFrom="paragraph">
              <wp:posOffset>0</wp:posOffset>
            </wp:positionV>
            <wp:extent cx="5270500" cy="3348990"/>
            <wp:effectExtent l="0" t="0" r="6350" b="38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0500" cy="334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C14">
        <w:rPr>
          <w:rFonts w:ascii="Times New Roman" w:eastAsia="Times New Roman" w:hAnsi="Times New Roman" w:cs="Times New Roman"/>
          <w:sz w:val="24"/>
          <w:szCs w:val="20"/>
        </w:rPr>
        <w:t xml:space="preserve">         </w:t>
      </w:r>
    </w:p>
    <w:p w14:paraId="61EFF1D7" w14:textId="77777777" w:rsidR="00011C14" w:rsidRPr="00EE7D32" w:rsidRDefault="00691775" w:rsidP="00011C14">
      <w:pPr>
        <w:spacing w:after="0" w:line="360" w:lineRule="auto"/>
        <w:rPr>
          <w:rFonts w:ascii="Times New Roman" w:eastAsia="Times New Roman" w:hAnsi="Times New Roman" w:cs="Times New Roman"/>
          <w:sz w:val="20"/>
          <w:szCs w:val="20"/>
        </w:rPr>
      </w:pPr>
      <w:r w:rsidRPr="00EE7D32">
        <w:rPr>
          <w:rFonts w:ascii="Times New Roman" w:eastAsia="Times New Roman" w:hAnsi="Times New Roman" w:cs="Times New Roman"/>
          <w:b/>
          <w:sz w:val="20"/>
          <w:szCs w:val="20"/>
        </w:rPr>
        <w:t>Example 22</w:t>
      </w:r>
      <w:r w:rsidR="00011C14" w:rsidRPr="00EE7D32">
        <w:rPr>
          <w:rFonts w:ascii="Times New Roman" w:eastAsia="Times New Roman" w:hAnsi="Times New Roman" w:cs="Times New Roman"/>
          <w:b/>
          <w:sz w:val="20"/>
          <w:szCs w:val="20"/>
        </w:rPr>
        <w:t xml:space="preserve">: </w:t>
      </w:r>
      <w:r w:rsidR="00011C14" w:rsidRPr="00EE7D32">
        <w:rPr>
          <w:rFonts w:ascii="Times New Roman" w:eastAsia="Times New Roman" w:hAnsi="Times New Roman" w:cs="Times New Roman"/>
          <w:sz w:val="20"/>
          <w:szCs w:val="20"/>
        </w:rPr>
        <w:t xml:space="preserve">Debussy, </w:t>
      </w:r>
      <w:r w:rsidR="00011C14" w:rsidRPr="00EE7D32">
        <w:rPr>
          <w:rFonts w:ascii="Times New Roman" w:eastAsia="Times New Roman" w:hAnsi="Times New Roman" w:cs="Times New Roman"/>
          <w:i/>
          <w:sz w:val="20"/>
          <w:szCs w:val="20"/>
        </w:rPr>
        <w:t>Jeux</w:t>
      </w:r>
      <w:r w:rsidR="00011C14" w:rsidRPr="00EE7D32">
        <w:rPr>
          <w:rFonts w:ascii="Times New Roman" w:eastAsia="Times New Roman" w:hAnsi="Times New Roman" w:cs="Times New Roman"/>
          <w:sz w:val="20"/>
          <w:szCs w:val="20"/>
        </w:rPr>
        <w:t xml:space="preserve"> R66</w:t>
      </w:r>
    </w:p>
    <w:p w14:paraId="4D1DA709"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059DED9F"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 xml:space="preserve">To be sure, the arrival at the tonic is obscured by suggestions of submediant harmony, but the tonal implications are unmistakable here and in the subsequent bars. Now, much that has been discussed to this point, regarding the effacement of traditionally constitutive musical parameters (principally tonal melody and harmony) </w:t>
      </w:r>
      <w:r w:rsidR="00691775">
        <w:rPr>
          <w:rFonts w:ascii="Times New Roman" w:eastAsia="Times New Roman" w:hAnsi="Times New Roman" w:cs="Times New Roman"/>
          <w:sz w:val="24"/>
          <w:szCs w:val="20"/>
        </w:rPr>
        <w:t>and the consequent promotion of</w:t>
      </w:r>
      <w:r w:rsidRPr="00011C14">
        <w:rPr>
          <w:rFonts w:ascii="Times New Roman" w:eastAsia="Times New Roman" w:hAnsi="Times New Roman" w:cs="Times New Roman"/>
          <w:sz w:val="24"/>
          <w:szCs w:val="20"/>
        </w:rPr>
        <w:t xml:space="preserve"> ‘secondary’ elements (timbre, texture, and rhythm), ceases to obtain under these circumstances. However alluring the orchestral setting (and its textural refinement certainly bears comparison with much that has come before), the melodic/harmonic context is neither indifferent, inconsequential, nor so inherently filigree as to dissolve into a continuum of </w:t>
      </w:r>
      <w:r w:rsidRPr="00011C14">
        <w:rPr>
          <w:rFonts w:ascii="Times New Roman" w:eastAsia="Times New Roman" w:hAnsi="Times New Roman" w:cs="Times New Roman"/>
          <w:sz w:val="24"/>
          <w:szCs w:val="20"/>
        </w:rPr>
        <w:lastRenderedPageBreak/>
        <w:t xml:space="preserve">contrasting orchestral gestures (or arabesques). As such, it is difficult to see how these passages differ markedly from much orchestral music in a constitutive sense – the form/content can barely be described as determined or articulated by timbre, texture, and rhythm (beyond local implications of harmonic rhythm) to any unusual extent. Whatever these local implications, however, the larger-scale metric relationships, the unifying quaver pulse underpinning the whole, and the dazzling, dizzying contrasts between sections (an arabesque in its own right), are hardly negated by the more traditional orientation of these particular events. </w:t>
      </w:r>
    </w:p>
    <w:p w14:paraId="16B1AF13"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ab/>
        <w:t>By R</w:t>
      </w:r>
      <w:r w:rsidRPr="00011C14">
        <w:rPr>
          <w:rFonts w:ascii="Times New Roman" w:eastAsia="Times New Roman" w:hAnsi="Times New Roman" w:cs="Times New Roman"/>
          <w:sz w:val="24"/>
          <w:szCs w:val="20"/>
          <w:vertAlign w:val="superscript"/>
        </w:rPr>
        <w:t>4</w:t>
      </w:r>
      <w:r w:rsidRPr="00011C14">
        <w:rPr>
          <w:rFonts w:ascii="Times New Roman" w:eastAsia="Times New Roman" w:hAnsi="Times New Roman" w:cs="Times New Roman"/>
          <w:sz w:val="24"/>
          <w:szCs w:val="20"/>
        </w:rPr>
        <w:t xml:space="preserve">71, the process of polymetric (dis-)integration begins to culminate, in advance of the dynamically emphatic </w:t>
      </w:r>
      <w:r w:rsidRPr="00011C14">
        <w:rPr>
          <w:rFonts w:ascii="Times New Roman" w:eastAsia="Times New Roman" w:hAnsi="Times New Roman" w:cs="Times New Roman"/>
          <w:i/>
          <w:sz w:val="24"/>
          <w:szCs w:val="20"/>
        </w:rPr>
        <w:t>violent</w:t>
      </w:r>
      <w:r w:rsidRPr="00011C14">
        <w:rPr>
          <w:rFonts w:ascii="Times New Roman" w:eastAsia="Times New Roman" w:hAnsi="Times New Roman" w:cs="Times New Roman"/>
          <w:sz w:val="24"/>
          <w:szCs w:val="20"/>
        </w:rPr>
        <w:t xml:space="preserve"> sections, with the simultaneous rendering of 3/8 (predominantly in the winds and first harp), 2/4 (trumpet and second harp), and 3/4 (violins and first horn) – a further, if inconsistent, instance</w:t>
      </w:r>
      <w:r w:rsidR="00691775">
        <w:rPr>
          <w:rFonts w:ascii="Times New Roman" w:eastAsia="Times New Roman" w:hAnsi="Times New Roman" w:cs="Times New Roman"/>
          <w:sz w:val="24"/>
          <w:szCs w:val="20"/>
        </w:rPr>
        <w:t xml:space="preserve"> of timbral division (Example 23</w:t>
      </w:r>
      <w:r w:rsidRPr="00011C14">
        <w:rPr>
          <w:rFonts w:ascii="Times New Roman" w:eastAsia="Times New Roman" w:hAnsi="Times New Roman" w:cs="Times New Roman"/>
          <w:sz w:val="24"/>
          <w:szCs w:val="20"/>
        </w:rPr>
        <w:t xml:space="preserve">). (Interestingly, this metric multiplicity had long been anticipated, notably as a characteristic of the initial girls’ dances and in anticipation thereof from around R16.) </w:t>
      </w:r>
    </w:p>
    <w:p w14:paraId="39963C3A"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53914C1E"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08220CF1"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1D573E90"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3707D8F4"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431ADCC9"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7894E42E"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0302BEC3"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1B5CF0AB"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5789A1F2"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561698E1"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3BF3D305"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13F33425"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7424344C"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2BF7450A"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48206D2B"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1F08F0FA"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35115EF1"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76741F43" w14:textId="77777777" w:rsidR="00011C14" w:rsidRP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lastRenderedPageBreak/>
        <w:drawing>
          <wp:inline distT="0" distB="0" distL="0" distR="0" wp14:anchorId="1CCDAD09" wp14:editId="1973FDBA">
            <wp:extent cx="5011420" cy="5296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11420" cy="5296535"/>
                    </a:xfrm>
                    <a:prstGeom prst="rect">
                      <a:avLst/>
                    </a:prstGeom>
                    <a:noFill/>
                    <a:ln>
                      <a:noFill/>
                    </a:ln>
                  </pic:spPr>
                </pic:pic>
              </a:graphicData>
            </a:graphic>
          </wp:inline>
        </w:drawing>
      </w:r>
    </w:p>
    <w:p w14:paraId="5FE033C4" w14:textId="77777777" w:rsidR="00011C14" w:rsidRPr="00011C14" w:rsidRDefault="00011C14" w:rsidP="00011C14">
      <w:pPr>
        <w:spacing w:after="0" w:line="360" w:lineRule="auto"/>
        <w:rPr>
          <w:rFonts w:ascii="Times New Roman" w:eastAsia="Times New Roman" w:hAnsi="Times New Roman" w:cs="Times New Roman"/>
          <w:b/>
          <w:sz w:val="24"/>
          <w:szCs w:val="20"/>
        </w:rPr>
      </w:pPr>
    </w:p>
    <w:p w14:paraId="372ECBBB" w14:textId="77777777" w:rsidR="00011C14" w:rsidRPr="00EE7D32" w:rsidRDefault="00691775" w:rsidP="00011C14">
      <w:pPr>
        <w:spacing w:after="0" w:line="360" w:lineRule="auto"/>
        <w:rPr>
          <w:rFonts w:ascii="Times New Roman" w:eastAsia="Times New Roman" w:hAnsi="Times New Roman" w:cs="Times New Roman"/>
          <w:sz w:val="20"/>
          <w:szCs w:val="20"/>
        </w:rPr>
      </w:pPr>
      <w:r w:rsidRPr="00EE7D32">
        <w:rPr>
          <w:rFonts w:ascii="Times New Roman" w:eastAsia="Times New Roman" w:hAnsi="Times New Roman" w:cs="Times New Roman"/>
          <w:b/>
          <w:sz w:val="20"/>
          <w:szCs w:val="20"/>
        </w:rPr>
        <w:t>Example 23</w:t>
      </w:r>
      <w:r w:rsidR="00011C14" w:rsidRPr="00EE7D32">
        <w:rPr>
          <w:rFonts w:ascii="Times New Roman" w:eastAsia="Times New Roman" w:hAnsi="Times New Roman" w:cs="Times New Roman"/>
          <w:b/>
          <w:sz w:val="20"/>
          <w:szCs w:val="20"/>
        </w:rPr>
        <w:t xml:space="preserve">: </w:t>
      </w:r>
      <w:r w:rsidR="00011C14" w:rsidRPr="00EE7D32">
        <w:rPr>
          <w:rFonts w:ascii="Times New Roman" w:eastAsia="Times New Roman" w:hAnsi="Times New Roman" w:cs="Times New Roman"/>
          <w:sz w:val="20"/>
          <w:szCs w:val="20"/>
        </w:rPr>
        <w:t xml:space="preserve">Debussy, </w:t>
      </w:r>
      <w:r w:rsidR="00011C14" w:rsidRPr="00EE7D32">
        <w:rPr>
          <w:rFonts w:ascii="Times New Roman" w:eastAsia="Times New Roman" w:hAnsi="Times New Roman" w:cs="Times New Roman"/>
          <w:i/>
          <w:sz w:val="20"/>
          <w:szCs w:val="20"/>
        </w:rPr>
        <w:t>Jeux</w:t>
      </w:r>
      <w:r w:rsidR="00011C14" w:rsidRPr="00EE7D32">
        <w:rPr>
          <w:rFonts w:ascii="Times New Roman" w:eastAsia="Times New Roman" w:hAnsi="Times New Roman" w:cs="Times New Roman"/>
          <w:sz w:val="20"/>
          <w:szCs w:val="20"/>
        </w:rPr>
        <w:t xml:space="preserve"> R</w:t>
      </w:r>
      <w:r w:rsidR="00011C14" w:rsidRPr="00EE7D32">
        <w:rPr>
          <w:rFonts w:ascii="Times New Roman" w:eastAsia="Times New Roman" w:hAnsi="Times New Roman" w:cs="Times New Roman"/>
          <w:sz w:val="20"/>
          <w:szCs w:val="20"/>
          <w:vertAlign w:val="superscript"/>
        </w:rPr>
        <w:t>4</w:t>
      </w:r>
      <w:r w:rsidR="00011C14" w:rsidRPr="00EE7D32">
        <w:rPr>
          <w:rFonts w:ascii="Times New Roman" w:eastAsia="Times New Roman" w:hAnsi="Times New Roman" w:cs="Times New Roman"/>
          <w:sz w:val="20"/>
          <w:szCs w:val="20"/>
        </w:rPr>
        <w:t>71</w:t>
      </w:r>
    </w:p>
    <w:p w14:paraId="194AA37F" w14:textId="77777777" w:rsidR="00011C14" w:rsidRPr="00011C14" w:rsidRDefault="00011C14" w:rsidP="00011C14">
      <w:pPr>
        <w:spacing w:after="0" w:line="360" w:lineRule="auto"/>
        <w:rPr>
          <w:rFonts w:ascii="Times New Roman" w:eastAsia="Times New Roman" w:hAnsi="Times New Roman" w:cs="Times New Roman"/>
          <w:sz w:val="24"/>
          <w:szCs w:val="20"/>
        </w:rPr>
      </w:pPr>
    </w:p>
    <w:p w14:paraId="5F6EFB74" w14:textId="77777777" w:rsid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The triple kiss then finally ensues at R78</w:t>
      </w:r>
      <w:r w:rsidR="00691775">
        <w:rPr>
          <w:rFonts w:ascii="Times New Roman" w:eastAsia="Times New Roman" w:hAnsi="Times New Roman" w:cs="Times New Roman"/>
          <w:sz w:val="24"/>
          <w:szCs w:val="20"/>
        </w:rPr>
        <w:t xml:space="preserve"> (Example 24</w:t>
      </w:r>
      <w:r w:rsidRPr="00011C14">
        <w:rPr>
          <w:rFonts w:ascii="Times New Roman" w:eastAsia="Times New Roman" w:hAnsi="Times New Roman" w:cs="Times New Roman"/>
          <w:sz w:val="24"/>
          <w:szCs w:val="20"/>
        </w:rPr>
        <w:t xml:space="preserve">) with the long-awaited </w:t>
      </w:r>
      <w:r w:rsidRPr="00011C14">
        <w:rPr>
          <w:rFonts w:ascii="Times New Roman" w:eastAsia="Times New Roman" w:hAnsi="Times New Roman" w:cs="Times New Roman"/>
          <w:i/>
          <w:sz w:val="24"/>
          <w:szCs w:val="20"/>
        </w:rPr>
        <w:t>fortissimo</w:t>
      </w:r>
      <w:r w:rsidRPr="00011C14">
        <w:rPr>
          <w:rFonts w:ascii="Times New Roman" w:eastAsia="Times New Roman" w:hAnsi="Times New Roman" w:cs="Times New Roman"/>
          <w:sz w:val="24"/>
          <w:szCs w:val="20"/>
        </w:rPr>
        <w:t xml:space="preserve"> (never explicitly indicated before this point) and a final gesture of metrical mediation, the 3/8 motive </w:t>
      </w:r>
      <w:r w:rsidRPr="00011C14">
        <w:rPr>
          <w:rFonts w:ascii="Times New Roman" w:eastAsia="Times New Roman" w:hAnsi="Times New Roman" w:cs="Times New Roman"/>
          <w:i/>
          <w:sz w:val="24"/>
          <w:szCs w:val="20"/>
        </w:rPr>
        <w:t>c</w:t>
      </w:r>
      <w:r w:rsidRPr="00011C14">
        <w:rPr>
          <w:rFonts w:ascii="Times New Roman" w:eastAsia="Times New Roman" w:hAnsi="Times New Roman" w:cs="Times New Roman"/>
          <w:sz w:val="24"/>
          <w:szCs w:val="20"/>
        </w:rPr>
        <w:t xml:space="preserve"> augmented to become a 3/4 figure (within a noticeably homophonic textural context). </w:t>
      </w:r>
    </w:p>
    <w:p w14:paraId="3FB17372" w14:textId="77777777" w:rsidR="00691775" w:rsidRDefault="00691775" w:rsidP="00011C14">
      <w:pPr>
        <w:spacing w:after="0" w:line="360" w:lineRule="auto"/>
        <w:rPr>
          <w:rFonts w:ascii="Times New Roman" w:eastAsia="Times New Roman" w:hAnsi="Times New Roman" w:cs="Times New Roman"/>
          <w:sz w:val="24"/>
          <w:szCs w:val="20"/>
        </w:rPr>
      </w:pPr>
    </w:p>
    <w:p w14:paraId="15A6C23F" w14:textId="77777777" w:rsidR="00691775" w:rsidRDefault="00691775" w:rsidP="00011C14">
      <w:pPr>
        <w:spacing w:after="0" w:line="360" w:lineRule="auto"/>
        <w:rPr>
          <w:rFonts w:ascii="Times New Roman" w:eastAsia="Times New Roman" w:hAnsi="Times New Roman" w:cs="Times New Roman"/>
          <w:sz w:val="24"/>
          <w:szCs w:val="20"/>
        </w:rPr>
      </w:pPr>
    </w:p>
    <w:p w14:paraId="39769898" w14:textId="77777777" w:rsidR="00691775" w:rsidRDefault="00691775" w:rsidP="00011C14">
      <w:pPr>
        <w:spacing w:after="0" w:line="360" w:lineRule="auto"/>
        <w:rPr>
          <w:rFonts w:ascii="Times New Roman" w:eastAsia="Times New Roman" w:hAnsi="Times New Roman" w:cs="Times New Roman"/>
          <w:sz w:val="24"/>
          <w:szCs w:val="20"/>
        </w:rPr>
      </w:pPr>
    </w:p>
    <w:p w14:paraId="15C8D16B" w14:textId="77777777" w:rsidR="00691775" w:rsidRDefault="00691775"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noProof/>
          <w:sz w:val="24"/>
          <w:szCs w:val="20"/>
          <w:lang w:eastAsia="en-GB"/>
        </w:rPr>
        <w:lastRenderedPageBreak/>
        <w:drawing>
          <wp:anchor distT="0" distB="0" distL="114300" distR="114300" simplePos="0" relativeHeight="251671552" behindDoc="0" locked="0" layoutInCell="0" allowOverlap="1" wp14:anchorId="11D978AD" wp14:editId="5EF74FD9">
            <wp:simplePos x="0" y="0"/>
            <wp:positionH relativeFrom="column">
              <wp:posOffset>0</wp:posOffset>
            </wp:positionH>
            <wp:positionV relativeFrom="paragraph">
              <wp:posOffset>309880</wp:posOffset>
            </wp:positionV>
            <wp:extent cx="2971800" cy="795655"/>
            <wp:effectExtent l="0" t="0" r="0" b="444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1800" cy="795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6B350" w14:textId="77777777" w:rsidR="00011C14" w:rsidRPr="00011C14" w:rsidRDefault="00011C14" w:rsidP="00011C14">
      <w:pPr>
        <w:spacing w:after="0" w:line="360" w:lineRule="auto"/>
        <w:rPr>
          <w:rFonts w:ascii="Times New Roman" w:eastAsia="Times New Roman" w:hAnsi="Times New Roman" w:cs="Times New Roman"/>
          <w:b/>
          <w:sz w:val="24"/>
          <w:szCs w:val="20"/>
        </w:rPr>
      </w:pPr>
    </w:p>
    <w:p w14:paraId="05E9DBCF" w14:textId="77777777" w:rsidR="00011C14" w:rsidRPr="00EE7D32" w:rsidRDefault="00691775" w:rsidP="00011C14">
      <w:pPr>
        <w:spacing w:after="0" w:line="360" w:lineRule="auto"/>
        <w:rPr>
          <w:rFonts w:ascii="Times New Roman" w:eastAsia="Times New Roman" w:hAnsi="Times New Roman" w:cs="Times New Roman"/>
          <w:sz w:val="20"/>
          <w:szCs w:val="20"/>
        </w:rPr>
      </w:pPr>
      <w:r w:rsidRPr="00EE7D32">
        <w:rPr>
          <w:rFonts w:ascii="Times New Roman" w:eastAsia="Times New Roman" w:hAnsi="Times New Roman" w:cs="Times New Roman"/>
          <w:b/>
          <w:sz w:val="20"/>
          <w:szCs w:val="20"/>
        </w:rPr>
        <w:t>Example 24</w:t>
      </w:r>
      <w:r w:rsidR="00011C14" w:rsidRPr="00EE7D32">
        <w:rPr>
          <w:rFonts w:ascii="Times New Roman" w:eastAsia="Times New Roman" w:hAnsi="Times New Roman" w:cs="Times New Roman"/>
          <w:b/>
          <w:sz w:val="20"/>
          <w:szCs w:val="20"/>
        </w:rPr>
        <w:t xml:space="preserve">: </w:t>
      </w:r>
      <w:r w:rsidR="00011C14" w:rsidRPr="00EE7D32">
        <w:rPr>
          <w:rFonts w:ascii="Times New Roman" w:eastAsia="Times New Roman" w:hAnsi="Times New Roman" w:cs="Times New Roman"/>
          <w:sz w:val="20"/>
          <w:szCs w:val="20"/>
        </w:rPr>
        <w:t xml:space="preserve">Debussy, </w:t>
      </w:r>
      <w:r w:rsidR="00011C14" w:rsidRPr="00EE7D32">
        <w:rPr>
          <w:rFonts w:ascii="Times New Roman" w:eastAsia="Times New Roman" w:hAnsi="Times New Roman" w:cs="Times New Roman"/>
          <w:i/>
          <w:sz w:val="20"/>
          <w:szCs w:val="20"/>
        </w:rPr>
        <w:t>Jeux</w:t>
      </w:r>
      <w:r w:rsidR="00011C14" w:rsidRPr="00EE7D32">
        <w:rPr>
          <w:rFonts w:ascii="Times New Roman" w:eastAsia="Times New Roman" w:hAnsi="Times New Roman" w:cs="Times New Roman"/>
          <w:sz w:val="20"/>
          <w:szCs w:val="20"/>
        </w:rPr>
        <w:t xml:space="preserve"> R78</w:t>
      </w:r>
    </w:p>
    <w:p w14:paraId="77A23C35" w14:textId="77777777" w:rsidR="00691775" w:rsidRPr="00EE7D32" w:rsidRDefault="00691775" w:rsidP="00011C14">
      <w:pPr>
        <w:spacing w:after="0" w:line="360" w:lineRule="auto"/>
        <w:rPr>
          <w:rFonts w:ascii="Times New Roman" w:eastAsia="Times New Roman" w:hAnsi="Times New Roman" w:cs="Times New Roman"/>
          <w:sz w:val="20"/>
          <w:szCs w:val="20"/>
        </w:rPr>
      </w:pPr>
    </w:p>
    <w:p w14:paraId="25ECBD4F" w14:textId="324DC160" w:rsidR="00011C14" w:rsidRDefault="00011C14" w:rsidP="00011C14">
      <w:pPr>
        <w:spacing w:after="0" w:line="360" w:lineRule="auto"/>
        <w:rPr>
          <w:rFonts w:ascii="Times New Roman" w:eastAsia="Times New Roman" w:hAnsi="Times New Roman" w:cs="Times New Roman"/>
          <w:sz w:val="24"/>
          <w:szCs w:val="20"/>
        </w:rPr>
      </w:pPr>
      <w:r w:rsidRPr="00011C14">
        <w:rPr>
          <w:rFonts w:ascii="Times New Roman" w:eastAsia="Times New Roman" w:hAnsi="Times New Roman" w:cs="Times New Roman"/>
          <w:sz w:val="24"/>
          <w:szCs w:val="20"/>
        </w:rPr>
        <w:tab/>
        <w:t>The end follows swiftly as a tennis ball falls at the dancers’ feet, startling them into dispersing into the night. Berman considers it ‘typical of Debussy’s later compositional practices that a single gesture followed by a short aftermath should be responsible for resolving a significant development. This is in keeping with his avoidance of heroic statement – his preference for the effect of paroxysm or the blinding flash of clarity.’</w:t>
      </w:r>
      <w:r w:rsidRPr="00011C14">
        <w:rPr>
          <w:rFonts w:ascii="Times New Roman" w:eastAsia="Times New Roman" w:hAnsi="Times New Roman" w:cs="Times New Roman"/>
          <w:sz w:val="24"/>
          <w:szCs w:val="20"/>
          <w:vertAlign w:val="superscript"/>
        </w:rPr>
        <w:footnoteReference w:id="49"/>
      </w:r>
      <w:r w:rsidRPr="00011C14">
        <w:rPr>
          <w:rFonts w:ascii="Times New Roman" w:eastAsia="Times New Roman" w:hAnsi="Times New Roman" w:cs="Times New Roman"/>
          <w:sz w:val="24"/>
          <w:szCs w:val="20"/>
        </w:rPr>
        <w:t xml:space="preserve"> Thus, the final twenty-one bars (from R80) are fragmentary in the extreme and symmetrically reverse the work’s opening – two 3/8 sections are interrupted by a passage in 4/4, the bass line discreetly tracing motion from A to B to A. This last detail, interestingly, is by no means apparent in the piano score. </w:t>
      </w:r>
    </w:p>
    <w:p w14:paraId="6C004C00" w14:textId="7B05A60F" w:rsidR="00AB02A2" w:rsidRDefault="00AB02A2" w:rsidP="00011C14">
      <w:pPr>
        <w:spacing w:after="0" w:line="360" w:lineRule="auto"/>
        <w:rPr>
          <w:rFonts w:ascii="Times New Roman" w:eastAsia="Times New Roman" w:hAnsi="Times New Roman" w:cs="Times New Roman"/>
          <w:sz w:val="24"/>
          <w:szCs w:val="20"/>
        </w:rPr>
      </w:pPr>
    </w:p>
    <w:p w14:paraId="22C08C61" w14:textId="41A55FA7" w:rsidR="00AB02A2" w:rsidRPr="00AB02A2" w:rsidRDefault="00AB02A2" w:rsidP="00011C14">
      <w:pPr>
        <w:spacing w:after="0" w:line="360"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rPr>
        <w:t>The Necessity of Contingency</w:t>
      </w:r>
    </w:p>
    <w:p w14:paraId="07217155" w14:textId="78FAAD84" w:rsidR="00F37810" w:rsidRPr="00F37810" w:rsidRDefault="00F37810" w:rsidP="00011A81">
      <w:pPr>
        <w:spacing w:after="0" w:line="360" w:lineRule="auto"/>
        <w:rPr>
          <w:rFonts w:ascii="Times New Roman" w:eastAsia="Times New Roman" w:hAnsi="Times New Roman" w:cs="Times New Roman"/>
          <w:sz w:val="24"/>
          <w:szCs w:val="20"/>
        </w:rPr>
      </w:pPr>
      <w:r w:rsidRPr="00F37810">
        <w:rPr>
          <w:rFonts w:ascii="Times New Roman" w:eastAsia="Times New Roman" w:hAnsi="Times New Roman" w:cs="Times New Roman"/>
          <w:sz w:val="24"/>
          <w:szCs w:val="20"/>
        </w:rPr>
        <w:t xml:space="preserve">All the above, then, demands that DeVoto’s contention concerning the unification of compositional and orchestrational processes be revisited. It is evident, certainly, that the two undertakings were not simultaneous, but this does not itself necessarily preclude their being understood as a unity. That this understanding cannot be extended equally to all sections of </w:t>
      </w:r>
      <w:r w:rsidRPr="00F37810">
        <w:rPr>
          <w:rFonts w:ascii="Times New Roman" w:eastAsia="Times New Roman" w:hAnsi="Times New Roman" w:cs="Times New Roman"/>
          <w:i/>
          <w:sz w:val="24"/>
          <w:szCs w:val="20"/>
        </w:rPr>
        <w:t>Jeux</w:t>
      </w:r>
      <w:r w:rsidRPr="00F37810">
        <w:rPr>
          <w:rFonts w:ascii="Times New Roman" w:eastAsia="Times New Roman" w:hAnsi="Times New Roman" w:cs="Times New Roman"/>
          <w:sz w:val="24"/>
          <w:szCs w:val="20"/>
        </w:rPr>
        <w:t xml:space="preserve"> is clear enough too, though the predominance of orchestral gesture at various junctures may well appear convincing on this point (particularly, amongst those discussed, the passages beginning at R6, 23, and 27). What remains difficult, however, is that the two </w:t>
      </w:r>
      <w:r w:rsidRPr="00F37810">
        <w:rPr>
          <w:rFonts w:ascii="Times New Roman" w:eastAsia="Times New Roman" w:hAnsi="Times New Roman" w:cs="Times New Roman"/>
          <w:i/>
          <w:sz w:val="24"/>
          <w:szCs w:val="20"/>
        </w:rPr>
        <w:t>processes</w:t>
      </w:r>
      <w:r w:rsidR="007628AD">
        <w:rPr>
          <w:rFonts w:ascii="Times New Roman" w:eastAsia="Times New Roman" w:hAnsi="Times New Roman" w:cs="Times New Roman"/>
          <w:sz w:val="24"/>
          <w:szCs w:val="20"/>
        </w:rPr>
        <w:t xml:space="preserve"> </w:t>
      </w:r>
      <w:r w:rsidRPr="00F37810">
        <w:rPr>
          <w:rFonts w:ascii="Times New Roman" w:eastAsia="Times New Roman" w:hAnsi="Times New Roman" w:cs="Times New Roman"/>
          <w:sz w:val="24"/>
          <w:szCs w:val="20"/>
        </w:rPr>
        <w:t>be conceived as unified</w:t>
      </w:r>
      <w:r w:rsidR="001B1422">
        <w:rPr>
          <w:rFonts w:ascii="Times New Roman" w:eastAsia="Times New Roman" w:hAnsi="Times New Roman" w:cs="Times New Roman"/>
          <w:sz w:val="24"/>
          <w:szCs w:val="20"/>
        </w:rPr>
        <w:t xml:space="preserve"> in any conventional sense</w:t>
      </w:r>
      <w:r w:rsidRPr="00F37810">
        <w:rPr>
          <w:rFonts w:ascii="Times New Roman" w:eastAsia="Times New Roman" w:hAnsi="Times New Roman" w:cs="Times New Roman"/>
          <w:sz w:val="24"/>
          <w:szCs w:val="20"/>
        </w:rPr>
        <w:t>. It would take a rather particular interpretation of ‘processes’ here for it to be concluded that two courses of events fuse indissociably (the unfolding of th</w:t>
      </w:r>
      <w:r>
        <w:rPr>
          <w:rFonts w:ascii="Times New Roman" w:eastAsia="Times New Roman" w:hAnsi="Times New Roman" w:cs="Times New Roman"/>
          <w:sz w:val="24"/>
          <w:szCs w:val="20"/>
        </w:rPr>
        <w:t>e music and the orchestral</w:t>
      </w:r>
      <w:r w:rsidR="00EB03A1">
        <w:rPr>
          <w:rFonts w:ascii="Times New Roman" w:eastAsia="Times New Roman" w:hAnsi="Times New Roman" w:cs="Times New Roman"/>
          <w:sz w:val="24"/>
          <w:szCs w:val="20"/>
        </w:rPr>
        <w:t xml:space="preserve"> feature</w:t>
      </w:r>
      <w:r w:rsidRPr="00F37810">
        <w:rPr>
          <w:rFonts w:ascii="Times New Roman" w:eastAsia="Times New Roman" w:hAnsi="Times New Roman" w:cs="Times New Roman"/>
          <w:sz w:val="24"/>
          <w:szCs w:val="20"/>
        </w:rPr>
        <w:t xml:space="preserve">s, once determined, </w:t>
      </w:r>
      <w:r w:rsidRPr="00F37810">
        <w:rPr>
          <w:rFonts w:ascii="Times New Roman" w:eastAsia="Times New Roman" w:hAnsi="Times New Roman" w:cs="Times New Roman"/>
          <w:i/>
          <w:sz w:val="24"/>
          <w:szCs w:val="20"/>
        </w:rPr>
        <w:t>in act</w:t>
      </w:r>
      <w:r w:rsidR="001B1422">
        <w:rPr>
          <w:rFonts w:ascii="Times New Roman" w:eastAsia="Times New Roman" w:hAnsi="Times New Roman" w:cs="Times New Roman"/>
          <w:sz w:val="24"/>
          <w:szCs w:val="20"/>
        </w:rPr>
        <w:t>); on this basis</w:t>
      </w:r>
      <w:r w:rsidR="00FA247D">
        <w:rPr>
          <w:rFonts w:ascii="Times New Roman" w:eastAsia="Times New Roman" w:hAnsi="Times New Roman" w:cs="Times New Roman"/>
          <w:sz w:val="24"/>
          <w:szCs w:val="20"/>
        </w:rPr>
        <w:t>,</w:t>
      </w:r>
      <w:r w:rsidRPr="00F37810">
        <w:rPr>
          <w:rFonts w:ascii="Times New Roman" w:eastAsia="Times New Roman" w:hAnsi="Times New Roman" w:cs="Times New Roman"/>
          <w:sz w:val="24"/>
          <w:szCs w:val="20"/>
        </w:rPr>
        <w:t xml:space="preserve"> it would be difficult to see how the performance of any </w:t>
      </w:r>
      <w:r w:rsidR="00EB03A1">
        <w:rPr>
          <w:rFonts w:ascii="Times New Roman" w:eastAsia="Times New Roman" w:hAnsi="Times New Roman" w:cs="Times New Roman"/>
          <w:sz w:val="24"/>
          <w:szCs w:val="20"/>
        </w:rPr>
        <w:t xml:space="preserve">orchestral </w:t>
      </w:r>
      <w:r w:rsidRPr="00F37810">
        <w:rPr>
          <w:rFonts w:ascii="Times New Roman" w:eastAsia="Times New Roman" w:hAnsi="Times New Roman" w:cs="Times New Roman"/>
          <w:sz w:val="24"/>
          <w:szCs w:val="20"/>
        </w:rPr>
        <w:t xml:space="preserve">music could fail to unify the two. Indeed, ‘compositional and orchestrational processes’ suggests the </w:t>
      </w:r>
      <w:r w:rsidRPr="00DB7761">
        <w:rPr>
          <w:rFonts w:ascii="Times New Roman" w:eastAsia="Times New Roman" w:hAnsi="Times New Roman" w:cs="Times New Roman"/>
          <w:i/>
          <w:sz w:val="24"/>
          <w:szCs w:val="20"/>
        </w:rPr>
        <w:t>activities</w:t>
      </w:r>
      <w:r w:rsidRPr="00F37810">
        <w:rPr>
          <w:rFonts w:ascii="Times New Roman" w:eastAsia="Times New Roman" w:hAnsi="Times New Roman" w:cs="Times New Roman"/>
          <w:sz w:val="24"/>
          <w:szCs w:val="20"/>
        </w:rPr>
        <w:t xml:space="preserve"> of </w:t>
      </w:r>
      <w:r w:rsidRPr="00F37810">
        <w:rPr>
          <w:rFonts w:ascii="Times New Roman" w:eastAsia="Times New Roman" w:hAnsi="Times New Roman" w:cs="Times New Roman"/>
          <w:sz w:val="24"/>
          <w:szCs w:val="20"/>
        </w:rPr>
        <w:lastRenderedPageBreak/>
        <w:t xml:space="preserve">composition and </w:t>
      </w:r>
      <w:r w:rsidR="008957E1">
        <w:rPr>
          <w:rFonts w:ascii="Times New Roman" w:eastAsia="Times New Roman" w:hAnsi="Times New Roman" w:cs="Times New Roman"/>
          <w:sz w:val="24"/>
          <w:szCs w:val="20"/>
        </w:rPr>
        <w:t xml:space="preserve">orchestration in any case. </w:t>
      </w:r>
      <w:r w:rsidR="007F5873">
        <w:rPr>
          <w:rFonts w:ascii="Times New Roman" w:eastAsia="Times New Roman" w:hAnsi="Times New Roman" w:cs="Times New Roman"/>
          <w:sz w:val="24"/>
          <w:szCs w:val="20"/>
        </w:rPr>
        <w:t>This</w:t>
      </w:r>
      <w:r w:rsidR="00866FDF">
        <w:rPr>
          <w:rFonts w:ascii="Times New Roman" w:eastAsia="Times New Roman" w:hAnsi="Times New Roman" w:cs="Times New Roman"/>
          <w:sz w:val="24"/>
          <w:szCs w:val="20"/>
        </w:rPr>
        <w:t xml:space="preserve"> is therefore s</w:t>
      </w:r>
      <w:r w:rsidR="004D5394">
        <w:rPr>
          <w:rFonts w:ascii="Times New Roman" w:eastAsia="Times New Roman" w:hAnsi="Times New Roman" w:cs="Times New Roman"/>
          <w:sz w:val="24"/>
          <w:szCs w:val="20"/>
        </w:rPr>
        <w:t>urely better understoo</w:t>
      </w:r>
      <w:r w:rsidR="007F5873">
        <w:rPr>
          <w:rFonts w:ascii="Times New Roman" w:eastAsia="Times New Roman" w:hAnsi="Times New Roman" w:cs="Times New Roman"/>
          <w:sz w:val="24"/>
          <w:szCs w:val="20"/>
        </w:rPr>
        <w:t xml:space="preserve">d </w:t>
      </w:r>
      <w:r w:rsidR="004D6A09" w:rsidRPr="00EE7C3A">
        <w:rPr>
          <w:rFonts w:ascii="Times New Roman" w:eastAsia="Times New Roman" w:hAnsi="Times New Roman" w:cs="Times New Roman"/>
          <w:sz w:val="24"/>
          <w:szCs w:val="20"/>
        </w:rPr>
        <w:t xml:space="preserve">not as unification but </w:t>
      </w:r>
      <w:r w:rsidR="007F5873">
        <w:rPr>
          <w:rFonts w:ascii="Times New Roman" w:eastAsia="Times New Roman" w:hAnsi="Times New Roman" w:cs="Times New Roman"/>
          <w:sz w:val="24"/>
          <w:szCs w:val="20"/>
        </w:rPr>
        <w:t>as</w:t>
      </w:r>
      <w:r w:rsidR="00C53737" w:rsidRPr="00C53737">
        <w:rPr>
          <w:rFonts w:ascii="Times New Roman" w:eastAsia="Times New Roman" w:hAnsi="Times New Roman" w:cs="Times New Roman"/>
          <w:sz w:val="24"/>
          <w:szCs w:val="20"/>
        </w:rPr>
        <w:t xml:space="preserve"> synthesis</w:t>
      </w:r>
      <w:r w:rsidR="00C53737" w:rsidRPr="00C53737">
        <w:rPr>
          <w:rFonts w:ascii="Times New Roman" w:eastAsia="Times New Roman" w:hAnsi="Times New Roman" w:cs="Times New Roman"/>
          <w:sz w:val="24"/>
          <w:szCs w:val="20"/>
          <w:vertAlign w:val="superscript"/>
        </w:rPr>
        <w:footnoteReference w:id="50"/>
      </w:r>
      <w:r w:rsidR="00C53737">
        <w:rPr>
          <w:rFonts w:ascii="Times New Roman" w:eastAsia="Times New Roman" w:hAnsi="Times New Roman" w:cs="Times New Roman"/>
          <w:sz w:val="24"/>
          <w:szCs w:val="20"/>
        </w:rPr>
        <w:t xml:space="preserve"> </w:t>
      </w:r>
      <w:r w:rsidR="00C53737" w:rsidRPr="00C53737">
        <w:rPr>
          <w:rFonts w:ascii="Times New Roman" w:eastAsia="Times New Roman" w:hAnsi="Times New Roman" w:cs="Times New Roman"/>
          <w:sz w:val="24"/>
          <w:szCs w:val="20"/>
        </w:rPr>
        <w:t>since the two processes serve to mediate one another.</w:t>
      </w:r>
      <w:r w:rsidR="00701CF8">
        <w:rPr>
          <w:rStyle w:val="FootnoteReference"/>
          <w:rFonts w:ascii="Times New Roman" w:eastAsia="Times New Roman" w:hAnsi="Times New Roman" w:cs="Times New Roman"/>
          <w:sz w:val="24"/>
          <w:szCs w:val="20"/>
        </w:rPr>
        <w:footnoteReference w:id="51"/>
      </w:r>
    </w:p>
    <w:p w14:paraId="40EBE4B9" w14:textId="58134805" w:rsidR="00970A0D" w:rsidRDefault="00F37810" w:rsidP="00F37810">
      <w:pPr>
        <w:spacing w:after="0" w:line="360" w:lineRule="auto"/>
        <w:rPr>
          <w:rFonts w:ascii="Times New Roman" w:eastAsia="Times New Roman" w:hAnsi="Times New Roman" w:cs="Times New Roman"/>
          <w:b/>
          <w:sz w:val="24"/>
          <w:szCs w:val="20"/>
        </w:rPr>
      </w:pPr>
      <w:r w:rsidRPr="00F37810">
        <w:rPr>
          <w:rFonts w:ascii="Times New Roman" w:eastAsia="Times New Roman" w:hAnsi="Times New Roman" w:cs="Times New Roman"/>
          <w:sz w:val="24"/>
          <w:szCs w:val="20"/>
        </w:rPr>
        <w:tab/>
        <w:t>At firs</w:t>
      </w:r>
      <w:r w:rsidR="00EB03A1">
        <w:rPr>
          <w:rFonts w:ascii="Times New Roman" w:eastAsia="Times New Roman" w:hAnsi="Times New Roman" w:cs="Times New Roman"/>
          <w:sz w:val="24"/>
          <w:szCs w:val="20"/>
        </w:rPr>
        <w:t>t sight this distinction may well</w:t>
      </w:r>
      <w:r w:rsidRPr="00F37810">
        <w:rPr>
          <w:rFonts w:ascii="Times New Roman" w:eastAsia="Times New Roman" w:hAnsi="Times New Roman" w:cs="Times New Roman"/>
          <w:sz w:val="24"/>
          <w:szCs w:val="20"/>
        </w:rPr>
        <w:t xml:space="preserve"> appear pedant</w:t>
      </w:r>
      <w:r w:rsidR="001D530F">
        <w:rPr>
          <w:rFonts w:ascii="Times New Roman" w:eastAsia="Times New Roman" w:hAnsi="Times New Roman" w:cs="Times New Roman"/>
          <w:sz w:val="24"/>
          <w:szCs w:val="20"/>
        </w:rPr>
        <w:t>ic, but, as suggested in several</w:t>
      </w:r>
      <w:r w:rsidRPr="00F37810">
        <w:rPr>
          <w:rFonts w:ascii="Times New Roman" w:eastAsia="Times New Roman" w:hAnsi="Times New Roman" w:cs="Times New Roman"/>
          <w:sz w:val="24"/>
          <w:szCs w:val="20"/>
        </w:rPr>
        <w:t xml:space="preserve"> of the examples, an important distinction emerges. On the one hand, much of the ‘music’ (as melody and harmony) is self-effacing and at times unremarkable;</w:t>
      </w:r>
      <w:r>
        <w:rPr>
          <w:rFonts w:ascii="Times New Roman" w:eastAsia="Times New Roman" w:hAnsi="Times New Roman" w:cs="Times New Roman"/>
          <w:sz w:val="24"/>
          <w:szCs w:val="20"/>
        </w:rPr>
        <w:t xml:space="preserve"> it therefore promotes textural and </w:t>
      </w:r>
      <w:r w:rsidRPr="00F37810">
        <w:rPr>
          <w:rFonts w:ascii="Times New Roman" w:eastAsia="Times New Roman" w:hAnsi="Times New Roman" w:cs="Times New Roman"/>
          <w:sz w:val="24"/>
          <w:szCs w:val="20"/>
        </w:rPr>
        <w:t xml:space="preserve">timbral interest by design, a quality that in principle need not be limited to the orchestrational choices Debussy actually made. On the other, some sections are so inherently varied, texturally decorative, and subtly nuanced (as gestures) that this principle intensifies itself to the point where almost any ensemble could be exploited to interesting effect (the interest being ‘written-in’). As such, the material supplicates itself in advance to its medium, just as its medium is the empty potentiality of the material’s being realised. As poles of mediation they contain each other within themselves, and thus the process is dialectical – in recursively tripartite Hegelian fashion, the ‘in-itself’ (the material as implicit, potential, inner nature) of the </w:t>
      </w:r>
      <w:r w:rsidRPr="00F37810">
        <w:rPr>
          <w:rFonts w:ascii="Times New Roman" w:eastAsia="Times New Roman" w:hAnsi="Times New Roman" w:cs="Times New Roman"/>
          <w:i/>
          <w:sz w:val="24"/>
          <w:szCs w:val="20"/>
        </w:rPr>
        <w:t>particelle</w:t>
      </w:r>
      <w:r w:rsidRPr="00F37810">
        <w:rPr>
          <w:rFonts w:ascii="Times New Roman" w:eastAsia="Times New Roman" w:hAnsi="Times New Roman" w:cs="Times New Roman"/>
          <w:sz w:val="24"/>
          <w:szCs w:val="20"/>
        </w:rPr>
        <w:t xml:space="preserve"> sublates as contradictory unity (</w:t>
      </w:r>
      <w:r w:rsidRPr="00F37810">
        <w:rPr>
          <w:rFonts w:ascii="Times New Roman" w:eastAsia="Times New Roman" w:hAnsi="Times New Roman" w:cs="Times New Roman"/>
          <w:i/>
          <w:sz w:val="24"/>
          <w:szCs w:val="20"/>
        </w:rPr>
        <w:t>Gegensatz</w:t>
      </w:r>
      <w:r w:rsidRPr="00F37810">
        <w:rPr>
          <w:rFonts w:ascii="Times New Roman" w:eastAsia="Times New Roman" w:hAnsi="Times New Roman" w:cs="Times New Roman"/>
          <w:sz w:val="24"/>
          <w:szCs w:val="20"/>
        </w:rPr>
        <w:t>) its relation to timbre so as to become explicit and posited i.e. a work (a moment) for piano solo. The culmination (</w:t>
      </w:r>
      <w:r w:rsidRPr="00F37810">
        <w:rPr>
          <w:rFonts w:ascii="Times New Roman" w:eastAsia="Times New Roman" w:hAnsi="Times New Roman" w:cs="Times New Roman"/>
          <w:i/>
          <w:sz w:val="24"/>
          <w:szCs w:val="20"/>
        </w:rPr>
        <w:t>Aufhebung</w:t>
      </w:r>
      <w:r w:rsidRPr="00F37810">
        <w:rPr>
          <w:rFonts w:ascii="Times New Roman" w:eastAsia="Times New Roman" w:hAnsi="Times New Roman" w:cs="Times New Roman"/>
          <w:sz w:val="24"/>
          <w:szCs w:val="20"/>
        </w:rPr>
        <w:t xml:space="preserve">) of this movement, however, </w:t>
      </w:r>
      <w:r w:rsidRPr="00F37810">
        <w:rPr>
          <w:rFonts w:ascii="Times New Roman" w:eastAsia="Times New Roman" w:hAnsi="Times New Roman" w:cs="Times New Roman"/>
          <w:i/>
          <w:sz w:val="24"/>
          <w:szCs w:val="20"/>
        </w:rPr>
        <w:t>Jeux</w:t>
      </w:r>
      <w:r w:rsidRPr="00F37810">
        <w:rPr>
          <w:rFonts w:ascii="Times New Roman" w:eastAsia="Times New Roman" w:hAnsi="Times New Roman" w:cs="Times New Roman"/>
          <w:sz w:val="24"/>
          <w:szCs w:val="20"/>
        </w:rPr>
        <w:t xml:space="preserve"> ‘for-itself’, only arrives through the ‘</w:t>
      </w:r>
      <w:r w:rsidRPr="00F37810">
        <w:rPr>
          <w:rFonts w:ascii="Times New Roman" w:eastAsia="Times New Roman" w:hAnsi="Times New Roman" w:cs="Times New Roman"/>
          <w:i/>
          <w:sz w:val="24"/>
          <w:szCs w:val="20"/>
        </w:rPr>
        <w:t>préparation orchestrale</w:t>
      </w:r>
      <w:r w:rsidRPr="00F37810">
        <w:rPr>
          <w:rFonts w:ascii="Times New Roman" w:eastAsia="Times New Roman" w:hAnsi="Times New Roman" w:cs="Times New Roman"/>
          <w:sz w:val="24"/>
          <w:szCs w:val="20"/>
        </w:rPr>
        <w:t>’ at which point it becomes an entity in conformity to its nature.</w:t>
      </w:r>
      <w:r w:rsidRPr="00F37810">
        <w:rPr>
          <w:rFonts w:ascii="Times New Roman" w:eastAsia="Times New Roman" w:hAnsi="Times New Roman" w:cs="Times New Roman"/>
          <w:b/>
          <w:sz w:val="24"/>
          <w:szCs w:val="20"/>
        </w:rPr>
        <w:t xml:space="preserve"> </w:t>
      </w:r>
    </w:p>
    <w:p w14:paraId="3A3DBEEF" w14:textId="764F4680" w:rsidR="00970A0D" w:rsidRPr="00EE7C3A" w:rsidRDefault="00701629" w:rsidP="00970A0D">
      <w:pPr>
        <w:spacing w:after="0" w:line="36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T</w:t>
      </w:r>
      <w:r w:rsidR="00F37810" w:rsidRPr="00F37810">
        <w:rPr>
          <w:rFonts w:ascii="Times New Roman" w:eastAsia="Times New Roman" w:hAnsi="Times New Roman" w:cs="Times New Roman"/>
          <w:sz w:val="24"/>
          <w:szCs w:val="20"/>
        </w:rPr>
        <w:t xml:space="preserve">hus, texture and timbre here very much belong to </w:t>
      </w:r>
      <w:r w:rsidR="00F37810" w:rsidRPr="00F37810">
        <w:rPr>
          <w:rFonts w:ascii="Times New Roman" w:eastAsia="Times New Roman" w:hAnsi="Times New Roman" w:cs="Times New Roman"/>
          <w:i/>
          <w:sz w:val="24"/>
          <w:szCs w:val="20"/>
        </w:rPr>
        <w:t>Jeux</w:t>
      </w:r>
      <w:r w:rsidR="00F37810" w:rsidRPr="00F37810">
        <w:rPr>
          <w:rFonts w:ascii="Times New Roman" w:eastAsia="Times New Roman" w:hAnsi="Times New Roman" w:cs="Times New Roman"/>
          <w:sz w:val="24"/>
          <w:szCs w:val="20"/>
        </w:rPr>
        <w:t xml:space="preserve">’s substance where </w:t>
      </w:r>
      <w:r w:rsidR="00F37810" w:rsidRPr="00F37810">
        <w:rPr>
          <w:rFonts w:ascii="Times New Roman" w:eastAsia="Times New Roman" w:hAnsi="Times New Roman" w:cs="Times New Roman"/>
          <w:i/>
          <w:sz w:val="24"/>
          <w:szCs w:val="20"/>
        </w:rPr>
        <w:t>mutatis mutandis</w:t>
      </w:r>
      <w:r w:rsidR="00F37810" w:rsidRPr="00F37810">
        <w:rPr>
          <w:rFonts w:ascii="Times New Roman" w:eastAsia="Times New Roman" w:hAnsi="Times New Roman" w:cs="Times New Roman"/>
          <w:sz w:val="24"/>
          <w:szCs w:val="20"/>
        </w:rPr>
        <w:t xml:space="preserve"> this is understood in Hegel’s sense, which</w:t>
      </w:r>
      <w:r w:rsidR="006B1FED">
        <w:rPr>
          <w:rFonts w:ascii="Times New Roman" w:eastAsia="Times New Roman" w:hAnsi="Times New Roman" w:cs="Times New Roman"/>
          <w:sz w:val="24"/>
          <w:szCs w:val="20"/>
        </w:rPr>
        <w:t xml:space="preserve"> is to say, ‘the totality of</w:t>
      </w:r>
      <w:r w:rsidR="00F37810" w:rsidRPr="00F37810">
        <w:rPr>
          <w:rFonts w:ascii="Times New Roman" w:eastAsia="Times New Roman" w:hAnsi="Times New Roman" w:cs="Times New Roman"/>
          <w:sz w:val="24"/>
          <w:szCs w:val="20"/>
        </w:rPr>
        <w:t xml:space="preserve"> [its] accidents </w:t>
      </w:r>
      <w:r w:rsidR="002558A1">
        <w:rPr>
          <w:rFonts w:ascii="Times New Roman" w:eastAsia="Times New Roman" w:hAnsi="Times New Roman" w:cs="Times New Roman"/>
          <w:sz w:val="24"/>
          <w:szCs w:val="20"/>
        </w:rPr>
        <w:t>[</w:t>
      </w:r>
      <w:r w:rsidR="00F37810" w:rsidRPr="00F37810">
        <w:rPr>
          <w:rFonts w:ascii="Times New Roman" w:eastAsia="Times New Roman" w:hAnsi="Times New Roman" w:cs="Times New Roman"/>
          <w:sz w:val="24"/>
          <w:szCs w:val="20"/>
        </w:rPr>
        <w:t>…</w:t>
      </w:r>
      <w:r w:rsidR="002558A1">
        <w:rPr>
          <w:rFonts w:ascii="Times New Roman" w:eastAsia="Times New Roman" w:hAnsi="Times New Roman" w:cs="Times New Roman"/>
          <w:sz w:val="24"/>
          <w:szCs w:val="20"/>
        </w:rPr>
        <w:t>]</w:t>
      </w:r>
      <w:r w:rsidR="00F37810" w:rsidRPr="00F37810">
        <w:rPr>
          <w:rFonts w:ascii="Times New Roman" w:eastAsia="Times New Roman" w:hAnsi="Times New Roman" w:cs="Times New Roman"/>
          <w:sz w:val="24"/>
          <w:szCs w:val="20"/>
        </w:rPr>
        <w:t xml:space="preserve"> Substantiality is the absolute activity-of-form </w:t>
      </w:r>
      <w:r w:rsidR="009312DB">
        <w:rPr>
          <w:rFonts w:ascii="Times New Roman" w:eastAsia="Times New Roman" w:hAnsi="Times New Roman" w:cs="Times New Roman"/>
          <w:sz w:val="24"/>
          <w:szCs w:val="20"/>
        </w:rPr>
        <w:t>[</w:t>
      </w:r>
      <w:r w:rsidR="00F37810" w:rsidRPr="00F37810">
        <w:rPr>
          <w:rFonts w:ascii="Times New Roman" w:eastAsia="Times New Roman" w:hAnsi="Times New Roman" w:cs="Times New Roman"/>
          <w:sz w:val="24"/>
          <w:szCs w:val="20"/>
        </w:rPr>
        <w:t>…</w:t>
      </w:r>
      <w:r w:rsidR="009312DB">
        <w:rPr>
          <w:rFonts w:ascii="Times New Roman" w:eastAsia="Times New Roman" w:hAnsi="Times New Roman" w:cs="Times New Roman"/>
          <w:sz w:val="24"/>
          <w:szCs w:val="20"/>
        </w:rPr>
        <w:t>]</w:t>
      </w:r>
      <w:r w:rsidR="00F37810" w:rsidRPr="00F37810">
        <w:rPr>
          <w:rFonts w:ascii="Times New Roman" w:eastAsia="Times New Roman" w:hAnsi="Times New Roman" w:cs="Times New Roman"/>
          <w:sz w:val="24"/>
          <w:szCs w:val="20"/>
        </w:rPr>
        <w:t xml:space="preserve"> and every content is just a moment that belongs to this process alone </w:t>
      </w:r>
      <w:r w:rsidR="009312DB">
        <w:rPr>
          <w:rFonts w:ascii="Times New Roman" w:eastAsia="Times New Roman" w:hAnsi="Times New Roman" w:cs="Times New Roman"/>
          <w:sz w:val="24"/>
          <w:szCs w:val="20"/>
        </w:rPr>
        <w:t>[</w:t>
      </w:r>
      <w:r w:rsidR="00F37810" w:rsidRPr="00F37810">
        <w:rPr>
          <w:rFonts w:ascii="Times New Roman" w:eastAsia="Times New Roman" w:hAnsi="Times New Roman" w:cs="Times New Roman"/>
          <w:sz w:val="24"/>
          <w:szCs w:val="20"/>
        </w:rPr>
        <w:t>… Substance] without preceding dialectical mediation – being the universal might of negation – is only the dark, shapeless abyss, so to speak, in which all determinate content is swallowed up as radically null and void, and which produces nothing out of itself that has a positive subsistence of its own.'</w:t>
      </w:r>
      <w:r w:rsidR="00F37810" w:rsidRPr="00F37810">
        <w:rPr>
          <w:rFonts w:ascii="Times New Roman" w:eastAsia="Times New Roman" w:hAnsi="Times New Roman" w:cs="Times New Roman"/>
          <w:sz w:val="24"/>
          <w:szCs w:val="20"/>
          <w:vertAlign w:val="superscript"/>
        </w:rPr>
        <w:footnoteReference w:id="52"/>
      </w:r>
      <w:r w:rsidR="00F37810" w:rsidRPr="00F37810">
        <w:rPr>
          <w:rFonts w:ascii="Times New Roman" w:eastAsia="Times New Roman" w:hAnsi="Times New Roman" w:cs="Times New Roman"/>
          <w:sz w:val="24"/>
          <w:szCs w:val="20"/>
        </w:rPr>
        <w:t xml:space="preserve"> </w:t>
      </w:r>
      <w:r w:rsidR="008A4A29" w:rsidRPr="00EE7C3A">
        <w:rPr>
          <w:rFonts w:ascii="Times New Roman" w:eastAsia="Times New Roman" w:hAnsi="Times New Roman" w:cs="Times New Roman"/>
          <w:sz w:val="24"/>
          <w:szCs w:val="20"/>
        </w:rPr>
        <w:t>Given that i</w:t>
      </w:r>
      <w:r w:rsidRPr="00EE7C3A">
        <w:rPr>
          <w:rFonts w:ascii="Times New Roman" w:eastAsia="Times New Roman" w:hAnsi="Times New Roman" w:cs="Times New Roman"/>
          <w:sz w:val="24"/>
          <w:szCs w:val="20"/>
        </w:rPr>
        <w:t xml:space="preserve">t is within </w:t>
      </w:r>
      <w:r w:rsidRPr="00EE7C3A">
        <w:rPr>
          <w:rFonts w:ascii="Times New Roman" w:eastAsia="Times New Roman" w:hAnsi="Times New Roman" w:cs="Times New Roman"/>
          <w:sz w:val="24"/>
          <w:szCs w:val="20"/>
        </w:rPr>
        <w:lastRenderedPageBreak/>
        <w:t>‘Actuality’, as the third subsection within ‘The Doctrine of</w:t>
      </w:r>
      <w:r w:rsidR="008A4A29" w:rsidRPr="00EE7C3A">
        <w:rPr>
          <w:rFonts w:ascii="Times New Roman" w:eastAsia="Times New Roman" w:hAnsi="Times New Roman" w:cs="Times New Roman"/>
          <w:sz w:val="24"/>
          <w:szCs w:val="20"/>
        </w:rPr>
        <w:t xml:space="preserve"> Essence</w:t>
      </w:r>
      <w:r w:rsidRPr="00EE7C3A">
        <w:rPr>
          <w:rFonts w:ascii="Times New Roman" w:eastAsia="Times New Roman" w:hAnsi="Times New Roman" w:cs="Times New Roman"/>
          <w:sz w:val="24"/>
          <w:szCs w:val="20"/>
        </w:rPr>
        <w:t xml:space="preserve">’ that ‘Substance’ emerges in both versions of the </w:t>
      </w:r>
      <w:r w:rsidR="008A4A29" w:rsidRPr="00EE7C3A">
        <w:rPr>
          <w:rFonts w:ascii="Times New Roman" w:eastAsia="Times New Roman" w:hAnsi="Times New Roman" w:cs="Times New Roman"/>
          <w:i/>
          <w:sz w:val="24"/>
          <w:szCs w:val="20"/>
        </w:rPr>
        <w:t>Logic</w:t>
      </w:r>
      <w:r w:rsidR="008A4A29" w:rsidRPr="00EE7C3A">
        <w:rPr>
          <w:rFonts w:ascii="Times New Roman" w:eastAsia="Times New Roman" w:hAnsi="Times New Roman" w:cs="Times New Roman"/>
          <w:sz w:val="24"/>
          <w:szCs w:val="20"/>
        </w:rPr>
        <w:t>,</w:t>
      </w:r>
      <w:r w:rsidR="008A4A29" w:rsidRPr="00EE7C3A">
        <w:rPr>
          <w:rFonts w:ascii="Times New Roman" w:eastAsia="Times New Roman" w:hAnsi="Times New Roman" w:cs="Times New Roman"/>
          <w:i/>
          <w:sz w:val="24"/>
          <w:szCs w:val="20"/>
        </w:rPr>
        <w:t xml:space="preserve"> </w:t>
      </w:r>
      <w:r w:rsidRPr="00EE7C3A">
        <w:rPr>
          <w:rFonts w:ascii="Times New Roman" w:eastAsia="Times New Roman" w:hAnsi="Times New Roman" w:cs="Times New Roman"/>
          <w:sz w:val="24"/>
          <w:szCs w:val="20"/>
        </w:rPr>
        <w:t>what we are to understand here is that the externally real fully expresses the essence</w:t>
      </w:r>
      <w:r w:rsidR="008A4A29" w:rsidRPr="00EE7C3A">
        <w:rPr>
          <w:rFonts w:ascii="Times New Roman" w:eastAsia="Times New Roman" w:hAnsi="Times New Roman" w:cs="Times New Roman"/>
          <w:sz w:val="24"/>
          <w:szCs w:val="20"/>
        </w:rPr>
        <w:t xml:space="preserve"> and that this is the case specifically on the basis of prior dialectical mediation</w:t>
      </w:r>
      <w:r w:rsidRPr="00EE7C3A">
        <w:rPr>
          <w:rFonts w:ascii="Times New Roman" w:eastAsia="Times New Roman" w:hAnsi="Times New Roman" w:cs="Times New Roman"/>
          <w:sz w:val="24"/>
          <w:szCs w:val="20"/>
        </w:rPr>
        <w:t>.</w:t>
      </w:r>
      <w:r w:rsidR="008A4A29" w:rsidRPr="00EE7C3A">
        <w:rPr>
          <w:rFonts w:ascii="Times New Roman" w:eastAsia="Times New Roman" w:hAnsi="Times New Roman" w:cs="Times New Roman"/>
          <w:sz w:val="24"/>
          <w:szCs w:val="20"/>
        </w:rPr>
        <w:t xml:space="preserve"> Were this not the case, </w:t>
      </w:r>
      <w:r w:rsidR="008A4A29" w:rsidRPr="00EE7C3A">
        <w:rPr>
          <w:rFonts w:ascii="Times New Roman" w:eastAsia="Times New Roman" w:hAnsi="Times New Roman" w:cs="Times New Roman"/>
          <w:i/>
          <w:sz w:val="24"/>
          <w:szCs w:val="20"/>
        </w:rPr>
        <w:t xml:space="preserve">Jeux </w:t>
      </w:r>
      <w:r w:rsidR="008A4A29" w:rsidRPr="00EE7C3A">
        <w:rPr>
          <w:rFonts w:ascii="Times New Roman" w:eastAsia="Times New Roman" w:hAnsi="Times New Roman" w:cs="Times New Roman"/>
          <w:sz w:val="24"/>
          <w:szCs w:val="20"/>
        </w:rPr>
        <w:t xml:space="preserve">and ‘its’ orchestration would remain </w:t>
      </w:r>
      <w:r w:rsidR="00471A0B" w:rsidRPr="00EE7C3A">
        <w:rPr>
          <w:rFonts w:ascii="Times New Roman" w:eastAsia="Times New Roman" w:hAnsi="Times New Roman" w:cs="Times New Roman"/>
          <w:sz w:val="24"/>
          <w:szCs w:val="20"/>
        </w:rPr>
        <w:t xml:space="preserve">forever </w:t>
      </w:r>
      <w:r w:rsidR="008A4A29" w:rsidRPr="00EE7C3A">
        <w:rPr>
          <w:rFonts w:ascii="Times New Roman" w:eastAsia="Times New Roman" w:hAnsi="Times New Roman" w:cs="Times New Roman"/>
          <w:sz w:val="24"/>
          <w:szCs w:val="20"/>
        </w:rPr>
        <w:t xml:space="preserve">external to one another. </w:t>
      </w:r>
    </w:p>
    <w:p w14:paraId="09043B5B" w14:textId="1C81F9E0" w:rsidR="00701629" w:rsidRDefault="00F37810" w:rsidP="00970A0D">
      <w:pPr>
        <w:spacing w:after="0" w:line="360" w:lineRule="auto"/>
        <w:ind w:firstLine="720"/>
        <w:rPr>
          <w:rFonts w:ascii="Times New Roman" w:eastAsia="Times New Roman" w:hAnsi="Times New Roman" w:cs="Times New Roman"/>
          <w:sz w:val="24"/>
          <w:szCs w:val="20"/>
        </w:rPr>
      </w:pPr>
      <w:r w:rsidRPr="00F37810">
        <w:rPr>
          <w:rFonts w:ascii="Times New Roman" w:eastAsia="Times New Roman" w:hAnsi="Times New Roman" w:cs="Times New Roman"/>
          <w:sz w:val="24"/>
          <w:szCs w:val="20"/>
        </w:rPr>
        <w:t>Now, properly speaking, of course, this is to be grasped in accordance with the movement of comprehension a</w:t>
      </w:r>
      <w:r w:rsidR="005D54F7">
        <w:rPr>
          <w:rFonts w:ascii="Times New Roman" w:eastAsia="Times New Roman" w:hAnsi="Times New Roman" w:cs="Times New Roman"/>
          <w:sz w:val="24"/>
          <w:szCs w:val="20"/>
        </w:rPr>
        <w:t>s a whole and thus the Concept (</w:t>
      </w:r>
      <w:r w:rsidRPr="00F37810">
        <w:rPr>
          <w:rFonts w:ascii="Times New Roman" w:eastAsia="Times New Roman" w:hAnsi="Times New Roman" w:cs="Times New Roman"/>
          <w:i/>
          <w:sz w:val="24"/>
          <w:szCs w:val="20"/>
        </w:rPr>
        <w:t>Begriff</w:t>
      </w:r>
      <w:r w:rsidR="005D54F7">
        <w:rPr>
          <w:rFonts w:ascii="Times New Roman" w:eastAsia="Times New Roman" w:hAnsi="Times New Roman" w:cs="Times New Roman"/>
          <w:sz w:val="24"/>
          <w:szCs w:val="20"/>
        </w:rPr>
        <w:t>)</w:t>
      </w:r>
      <w:r w:rsidRPr="00F37810">
        <w:rPr>
          <w:rFonts w:ascii="Times New Roman" w:eastAsia="Times New Roman" w:hAnsi="Times New Roman" w:cs="Times New Roman"/>
          <w:sz w:val="24"/>
          <w:szCs w:val="20"/>
        </w:rPr>
        <w:t xml:space="preserve"> and its unity with fully comprehended concepts (</w:t>
      </w:r>
      <w:r w:rsidRPr="00F37810">
        <w:rPr>
          <w:rFonts w:ascii="Times New Roman" w:eastAsia="Times New Roman" w:hAnsi="Times New Roman" w:cs="Times New Roman"/>
          <w:i/>
          <w:sz w:val="24"/>
          <w:szCs w:val="20"/>
        </w:rPr>
        <w:t>Vorstellungen</w:t>
      </w:r>
      <w:r w:rsidR="006B1FED">
        <w:rPr>
          <w:rFonts w:ascii="Times New Roman" w:eastAsia="Times New Roman" w:hAnsi="Times New Roman" w:cs="Times New Roman"/>
          <w:sz w:val="24"/>
          <w:szCs w:val="20"/>
        </w:rPr>
        <w:t>) – ‘since each of</w:t>
      </w:r>
      <w:r w:rsidRPr="00F37810">
        <w:rPr>
          <w:rFonts w:ascii="Times New Roman" w:eastAsia="Times New Roman" w:hAnsi="Times New Roman" w:cs="Times New Roman"/>
          <w:sz w:val="24"/>
          <w:szCs w:val="20"/>
        </w:rPr>
        <w:t xml:space="preserve"> [the Concept’s] moments is </w:t>
      </w:r>
      <w:r w:rsidRPr="00F37810">
        <w:rPr>
          <w:rFonts w:ascii="Times New Roman" w:eastAsia="Times New Roman" w:hAnsi="Times New Roman" w:cs="Times New Roman"/>
          <w:i/>
          <w:sz w:val="24"/>
          <w:szCs w:val="20"/>
        </w:rPr>
        <w:t>the whole</w:t>
      </w:r>
      <w:r w:rsidRPr="00F37810">
        <w:rPr>
          <w:rFonts w:ascii="Times New Roman" w:eastAsia="Times New Roman" w:hAnsi="Times New Roman" w:cs="Times New Roman"/>
          <w:sz w:val="24"/>
          <w:szCs w:val="20"/>
        </w:rPr>
        <w:t xml:space="preserve"> that </w:t>
      </w:r>
      <w:r w:rsidRPr="00F37810">
        <w:rPr>
          <w:rFonts w:ascii="Times New Roman" w:eastAsia="Times New Roman" w:hAnsi="Times New Roman" w:cs="Times New Roman"/>
          <w:i/>
          <w:sz w:val="24"/>
          <w:szCs w:val="20"/>
        </w:rPr>
        <w:t>it</w:t>
      </w:r>
      <w:r w:rsidRPr="00F37810">
        <w:rPr>
          <w:rFonts w:ascii="Times New Roman" w:eastAsia="Times New Roman" w:hAnsi="Times New Roman" w:cs="Times New Roman"/>
          <w:sz w:val="24"/>
          <w:szCs w:val="20"/>
        </w:rPr>
        <w:t xml:space="preserve"> is, and is posited as inseparable unity with it, the Concept is totality; thus in its identity with itself it is what is </w:t>
      </w:r>
      <w:r w:rsidRPr="00F37810">
        <w:rPr>
          <w:rFonts w:ascii="Times New Roman" w:eastAsia="Times New Roman" w:hAnsi="Times New Roman" w:cs="Times New Roman"/>
          <w:i/>
          <w:sz w:val="24"/>
          <w:szCs w:val="20"/>
        </w:rPr>
        <w:t xml:space="preserve">in and for itself </w:t>
      </w:r>
      <w:r w:rsidR="00503CB7">
        <w:rPr>
          <w:rFonts w:ascii="Times New Roman" w:eastAsia="Times New Roman" w:hAnsi="Times New Roman" w:cs="Times New Roman"/>
          <w:sz w:val="24"/>
          <w:szCs w:val="20"/>
        </w:rPr>
        <w:t>determinate</w:t>
      </w:r>
      <w:r w:rsidRPr="00F37810">
        <w:rPr>
          <w:rFonts w:ascii="Times New Roman" w:eastAsia="Times New Roman" w:hAnsi="Times New Roman" w:cs="Times New Roman"/>
          <w:sz w:val="24"/>
          <w:szCs w:val="20"/>
        </w:rPr>
        <w:t>’</w:t>
      </w:r>
      <w:r w:rsidR="00503CB7">
        <w:rPr>
          <w:rFonts w:ascii="Times New Roman" w:eastAsia="Times New Roman" w:hAnsi="Times New Roman" w:cs="Times New Roman"/>
          <w:sz w:val="24"/>
          <w:szCs w:val="20"/>
        </w:rPr>
        <w:t>.</w:t>
      </w:r>
      <w:r w:rsidRPr="00F37810">
        <w:rPr>
          <w:rFonts w:ascii="Times New Roman" w:eastAsia="Times New Roman" w:hAnsi="Times New Roman" w:cs="Times New Roman"/>
          <w:sz w:val="24"/>
          <w:szCs w:val="20"/>
          <w:vertAlign w:val="superscript"/>
        </w:rPr>
        <w:footnoteReference w:id="53"/>
      </w:r>
      <w:r w:rsidRPr="00F37810">
        <w:rPr>
          <w:rFonts w:ascii="Times New Roman" w:eastAsia="Times New Roman" w:hAnsi="Times New Roman" w:cs="Times New Roman"/>
          <w:sz w:val="24"/>
          <w:szCs w:val="20"/>
        </w:rPr>
        <w:t xml:space="preserve"> Hegel elsewhere – in the </w:t>
      </w:r>
      <w:r w:rsidRPr="00F37810">
        <w:rPr>
          <w:rFonts w:ascii="Times New Roman" w:eastAsia="Times New Roman" w:hAnsi="Times New Roman" w:cs="Times New Roman"/>
          <w:i/>
          <w:sz w:val="24"/>
          <w:szCs w:val="20"/>
        </w:rPr>
        <w:t xml:space="preserve">Greater Logic </w:t>
      </w:r>
      <w:r w:rsidRPr="00F37810">
        <w:rPr>
          <w:rFonts w:ascii="Times New Roman" w:eastAsia="Times New Roman" w:hAnsi="Times New Roman" w:cs="Times New Roman"/>
          <w:sz w:val="24"/>
          <w:szCs w:val="20"/>
        </w:rPr>
        <w:t>– in fact defines substance as implicitly what the Concept is explicitly.</w:t>
      </w:r>
      <w:r w:rsidRPr="00F37810">
        <w:rPr>
          <w:rFonts w:ascii="Times New Roman" w:eastAsia="Times New Roman" w:hAnsi="Times New Roman" w:cs="Times New Roman"/>
          <w:sz w:val="24"/>
          <w:szCs w:val="20"/>
          <w:vertAlign w:val="superscript"/>
        </w:rPr>
        <w:footnoteReference w:id="54"/>
      </w:r>
      <w:r w:rsidRPr="00F37810">
        <w:rPr>
          <w:rFonts w:ascii="Times New Roman" w:eastAsia="Times New Roman" w:hAnsi="Times New Roman" w:cs="Times New Roman"/>
          <w:sz w:val="24"/>
          <w:szCs w:val="20"/>
        </w:rPr>
        <w:t xml:space="preserve"> Nevertheless, Hegel’s (putative) ontology of being as becoming, ultimately the movement of spirit, need not be overemphasised here</w:t>
      </w:r>
      <w:r>
        <w:rPr>
          <w:rFonts w:ascii="Times New Roman" w:eastAsia="Times New Roman" w:hAnsi="Times New Roman" w:cs="Times New Roman"/>
          <w:sz w:val="24"/>
          <w:szCs w:val="20"/>
        </w:rPr>
        <w:t xml:space="preserve"> (which is to say the identity of subject and object, or the cosm</w:t>
      </w:r>
      <w:r w:rsidR="00D21AE1">
        <w:rPr>
          <w:rFonts w:ascii="Times New Roman" w:eastAsia="Times New Roman" w:hAnsi="Times New Roman" w:cs="Times New Roman"/>
          <w:sz w:val="24"/>
          <w:szCs w:val="20"/>
        </w:rPr>
        <w:t>os as the full expression of</w:t>
      </w:r>
      <w:r w:rsidR="00332297">
        <w:rPr>
          <w:rFonts w:ascii="Times New Roman" w:eastAsia="Times New Roman" w:hAnsi="Times New Roman" w:cs="Times New Roman"/>
          <w:sz w:val="24"/>
          <w:szCs w:val="20"/>
        </w:rPr>
        <w:t xml:space="preserve"> fully realised and</w:t>
      </w:r>
      <w:r>
        <w:rPr>
          <w:rFonts w:ascii="Times New Roman" w:eastAsia="Times New Roman" w:hAnsi="Times New Roman" w:cs="Times New Roman"/>
          <w:sz w:val="24"/>
          <w:szCs w:val="20"/>
        </w:rPr>
        <w:t xml:space="preserve"> posited</w:t>
      </w:r>
      <w:r w:rsidR="00332297">
        <w:rPr>
          <w:rFonts w:ascii="Times New Roman" w:eastAsia="Times New Roman" w:hAnsi="Times New Roman" w:cs="Times New Roman"/>
          <w:sz w:val="24"/>
          <w:szCs w:val="20"/>
        </w:rPr>
        <w:t>, unconditioned,</w:t>
      </w:r>
      <w:r>
        <w:rPr>
          <w:rFonts w:ascii="Times New Roman" w:eastAsia="Times New Roman" w:hAnsi="Times New Roman" w:cs="Times New Roman"/>
          <w:sz w:val="24"/>
          <w:szCs w:val="20"/>
        </w:rPr>
        <w:t xml:space="preserve"> self-conscious subjective rationality</w:t>
      </w:r>
      <w:r w:rsidR="00C16752">
        <w:rPr>
          <w:rFonts w:ascii="Times New Roman" w:eastAsia="Times New Roman" w:hAnsi="Times New Roman" w:cs="Times New Roman"/>
          <w:sz w:val="24"/>
          <w:szCs w:val="20"/>
        </w:rPr>
        <w:t xml:space="preserve"> i.e.</w:t>
      </w:r>
      <w:r w:rsidR="009A36B6">
        <w:rPr>
          <w:rFonts w:ascii="Times New Roman" w:eastAsia="Times New Roman" w:hAnsi="Times New Roman" w:cs="Times New Roman"/>
          <w:i/>
          <w:sz w:val="24"/>
          <w:szCs w:val="20"/>
        </w:rPr>
        <w:t xml:space="preserve"> </w:t>
      </w:r>
      <w:r w:rsidR="005228D5" w:rsidRPr="009A36B6">
        <w:rPr>
          <w:rFonts w:ascii="Times New Roman" w:eastAsia="Times New Roman" w:hAnsi="Times New Roman" w:cs="Times New Roman"/>
          <w:sz w:val="24"/>
          <w:szCs w:val="20"/>
        </w:rPr>
        <w:t xml:space="preserve">the </w:t>
      </w:r>
      <w:r w:rsidR="005228D5">
        <w:rPr>
          <w:rFonts w:ascii="Times New Roman" w:eastAsia="Times New Roman" w:hAnsi="Times New Roman" w:cs="Times New Roman"/>
          <w:sz w:val="24"/>
          <w:szCs w:val="20"/>
        </w:rPr>
        <w:t>Idea itself</w:t>
      </w:r>
      <w:r w:rsidR="00261A69">
        <w:rPr>
          <w:rFonts w:ascii="Times New Roman" w:eastAsia="Times New Roman" w:hAnsi="Times New Roman" w:cs="Times New Roman"/>
          <w:sz w:val="24"/>
          <w:szCs w:val="20"/>
        </w:rPr>
        <w:t xml:space="preserve"> and its</w:t>
      </w:r>
      <w:r w:rsidR="00CC5908">
        <w:rPr>
          <w:rFonts w:ascii="Times New Roman" w:eastAsia="Times New Roman" w:hAnsi="Times New Roman" w:cs="Times New Roman"/>
          <w:sz w:val="24"/>
          <w:szCs w:val="20"/>
        </w:rPr>
        <w:t xml:space="preserve"> return</w:t>
      </w:r>
      <w:r w:rsidR="00C16752">
        <w:rPr>
          <w:rFonts w:ascii="Times New Roman" w:eastAsia="Times New Roman" w:hAnsi="Times New Roman" w:cs="Times New Roman"/>
          <w:sz w:val="24"/>
          <w:szCs w:val="20"/>
        </w:rPr>
        <w:t xml:space="preserve"> to </w:t>
      </w:r>
      <w:r w:rsidR="00C16752">
        <w:rPr>
          <w:rFonts w:ascii="Times New Roman" w:eastAsia="Times New Roman" w:hAnsi="Times New Roman" w:cs="Times New Roman"/>
          <w:i/>
          <w:sz w:val="24"/>
          <w:szCs w:val="20"/>
        </w:rPr>
        <w:t>Geist</w:t>
      </w:r>
      <w:r w:rsidR="005228D5">
        <w:rPr>
          <w:rFonts w:ascii="Times New Roman" w:eastAsia="Times New Roman" w:hAnsi="Times New Roman" w:cs="Times New Roman"/>
          <w:sz w:val="24"/>
          <w:szCs w:val="20"/>
        </w:rPr>
        <w:t>).</w:t>
      </w:r>
      <w:r w:rsidRPr="00F37810">
        <w:rPr>
          <w:rFonts w:ascii="Times New Roman" w:eastAsia="Times New Roman" w:hAnsi="Times New Roman" w:cs="Times New Roman"/>
          <w:sz w:val="24"/>
          <w:szCs w:val="20"/>
        </w:rPr>
        <w:t xml:space="preserve"> </w:t>
      </w:r>
      <w:r w:rsidR="005228D5">
        <w:rPr>
          <w:rFonts w:ascii="Times New Roman" w:eastAsia="Times New Roman" w:hAnsi="Times New Roman" w:cs="Times New Roman"/>
          <w:sz w:val="24"/>
          <w:szCs w:val="20"/>
        </w:rPr>
        <w:t>T</w:t>
      </w:r>
      <w:r w:rsidRPr="00F37810">
        <w:rPr>
          <w:rFonts w:ascii="Times New Roman" w:eastAsia="Times New Roman" w:hAnsi="Times New Roman" w:cs="Times New Roman"/>
          <w:sz w:val="24"/>
          <w:szCs w:val="20"/>
        </w:rPr>
        <w:t>he dialectic whereby ‘essence’ and ‘unessence’ (modal categ</w:t>
      </w:r>
      <w:r w:rsidR="003C7E2C">
        <w:rPr>
          <w:rFonts w:ascii="Times New Roman" w:eastAsia="Times New Roman" w:hAnsi="Times New Roman" w:cs="Times New Roman"/>
          <w:sz w:val="24"/>
          <w:szCs w:val="20"/>
        </w:rPr>
        <w:t>ories) pass over into substance</w:t>
      </w:r>
      <w:r w:rsidR="00970A0D">
        <w:rPr>
          <w:rStyle w:val="FootnoteReference"/>
          <w:rFonts w:ascii="Times New Roman" w:eastAsia="Times New Roman" w:hAnsi="Times New Roman" w:cs="Times New Roman"/>
          <w:sz w:val="24"/>
          <w:szCs w:val="20"/>
        </w:rPr>
        <w:footnoteReference w:id="55"/>
      </w:r>
      <w:r w:rsidRPr="00F37810">
        <w:rPr>
          <w:rFonts w:ascii="Times New Roman" w:eastAsia="Times New Roman" w:hAnsi="Times New Roman" w:cs="Times New Roman"/>
          <w:sz w:val="24"/>
          <w:szCs w:val="20"/>
        </w:rPr>
        <w:t xml:space="preserve"> is at the very least indicative of how </w:t>
      </w:r>
      <w:r w:rsidRPr="00F37810">
        <w:rPr>
          <w:rFonts w:ascii="Times New Roman" w:eastAsia="Times New Roman" w:hAnsi="Times New Roman" w:cs="Times New Roman"/>
          <w:i/>
          <w:sz w:val="24"/>
          <w:szCs w:val="20"/>
        </w:rPr>
        <w:t>Jeux</w:t>
      </w:r>
      <w:r w:rsidRPr="00F37810">
        <w:rPr>
          <w:rFonts w:ascii="Times New Roman" w:eastAsia="Times New Roman" w:hAnsi="Times New Roman" w:cs="Times New Roman"/>
          <w:sz w:val="24"/>
          <w:szCs w:val="20"/>
        </w:rPr>
        <w:t xml:space="preserve"> (or moments thereof) may be understood. </w:t>
      </w:r>
    </w:p>
    <w:p w14:paraId="29056ED2" w14:textId="784EA258" w:rsidR="00F37810" w:rsidRPr="00DF71FA" w:rsidRDefault="009A36B6" w:rsidP="00970A0D">
      <w:pPr>
        <w:spacing w:after="0" w:line="360" w:lineRule="auto"/>
        <w:ind w:firstLine="720"/>
        <w:rPr>
          <w:rFonts w:ascii="Times New Roman" w:eastAsia="Times New Roman" w:hAnsi="Times New Roman" w:cs="Times New Roman"/>
          <w:sz w:val="24"/>
          <w:szCs w:val="20"/>
        </w:rPr>
      </w:pPr>
      <w:r>
        <w:rPr>
          <w:rFonts w:ascii="Times New Roman" w:eastAsia="Times New Roman" w:hAnsi="Times New Roman" w:cs="Times New Roman"/>
          <w:sz w:val="24"/>
          <w:szCs w:val="20"/>
        </w:rPr>
        <w:t>And on this basis</w:t>
      </w:r>
      <w:r w:rsidR="005228D5">
        <w:rPr>
          <w:rFonts w:ascii="Times New Roman" w:eastAsia="Times New Roman" w:hAnsi="Times New Roman" w:cs="Times New Roman"/>
          <w:sz w:val="24"/>
          <w:szCs w:val="20"/>
        </w:rPr>
        <w:t>, provi</w:t>
      </w:r>
      <w:r>
        <w:rPr>
          <w:rFonts w:ascii="Times New Roman" w:eastAsia="Times New Roman" w:hAnsi="Times New Roman" w:cs="Times New Roman"/>
          <w:sz w:val="24"/>
          <w:szCs w:val="20"/>
        </w:rPr>
        <w:t>ding we are prepared to read Hegel’s</w:t>
      </w:r>
      <w:r w:rsidR="005228D5">
        <w:rPr>
          <w:rFonts w:ascii="Times New Roman" w:eastAsia="Times New Roman" w:hAnsi="Times New Roman" w:cs="Times New Roman"/>
          <w:sz w:val="24"/>
          <w:szCs w:val="20"/>
        </w:rPr>
        <w:t xml:space="preserve"> </w:t>
      </w:r>
      <w:r w:rsidR="005228D5">
        <w:rPr>
          <w:rFonts w:ascii="Times New Roman" w:eastAsia="Times New Roman" w:hAnsi="Times New Roman" w:cs="Times New Roman"/>
          <w:i/>
          <w:sz w:val="24"/>
          <w:szCs w:val="20"/>
        </w:rPr>
        <w:t xml:space="preserve">Logic </w:t>
      </w:r>
      <w:r w:rsidR="006C4BE8">
        <w:rPr>
          <w:rFonts w:ascii="Times New Roman" w:eastAsia="Times New Roman" w:hAnsi="Times New Roman" w:cs="Times New Roman"/>
          <w:sz w:val="24"/>
          <w:szCs w:val="20"/>
        </w:rPr>
        <w:t>as</w:t>
      </w:r>
      <w:r w:rsidR="005228D5">
        <w:rPr>
          <w:rFonts w:ascii="Times New Roman" w:eastAsia="Times New Roman" w:hAnsi="Times New Roman" w:cs="Times New Roman"/>
          <w:sz w:val="24"/>
          <w:szCs w:val="20"/>
        </w:rPr>
        <w:t xml:space="preserve"> </w:t>
      </w:r>
      <w:r w:rsidR="006C4BE8">
        <w:rPr>
          <w:rFonts w:ascii="Times New Roman" w:eastAsia="Times New Roman" w:hAnsi="Times New Roman" w:cs="Times New Roman"/>
          <w:sz w:val="24"/>
          <w:szCs w:val="20"/>
        </w:rPr>
        <w:t xml:space="preserve">simply </w:t>
      </w:r>
      <w:r w:rsidR="005228D5">
        <w:rPr>
          <w:rFonts w:ascii="Times New Roman" w:eastAsia="Times New Roman" w:hAnsi="Times New Roman" w:cs="Times New Roman"/>
          <w:i/>
          <w:sz w:val="24"/>
          <w:szCs w:val="20"/>
        </w:rPr>
        <w:t xml:space="preserve">an </w:t>
      </w:r>
      <w:r w:rsidR="005228D5">
        <w:rPr>
          <w:rFonts w:ascii="Times New Roman" w:eastAsia="Times New Roman" w:hAnsi="Times New Roman" w:cs="Times New Roman"/>
          <w:sz w:val="24"/>
          <w:szCs w:val="20"/>
        </w:rPr>
        <w:t>analogue o</w:t>
      </w:r>
      <w:r w:rsidR="00D21AE1">
        <w:rPr>
          <w:rFonts w:ascii="Times New Roman" w:eastAsia="Times New Roman" w:hAnsi="Times New Roman" w:cs="Times New Roman"/>
          <w:sz w:val="24"/>
          <w:szCs w:val="20"/>
        </w:rPr>
        <w:t>f rationality</w:t>
      </w:r>
      <w:r>
        <w:rPr>
          <w:rFonts w:ascii="Times New Roman" w:eastAsia="Times New Roman" w:hAnsi="Times New Roman" w:cs="Times New Roman"/>
          <w:sz w:val="24"/>
          <w:szCs w:val="20"/>
        </w:rPr>
        <w:t>,</w:t>
      </w:r>
      <w:r w:rsidR="005228D5">
        <w:rPr>
          <w:rFonts w:ascii="Times New Roman" w:eastAsia="Times New Roman" w:hAnsi="Times New Roman" w:cs="Times New Roman"/>
          <w:sz w:val="24"/>
          <w:szCs w:val="20"/>
        </w:rPr>
        <w:t xml:space="preserve"> there is no need for us to be talked down </w:t>
      </w:r>
      <w:r w:rsidR="00973000">
        <w:rPr>
          <w:rFonts w:ascii="Times New Roman" w:eastAsia="Times New Roman" w:hAnsi="Times New Roman" w:cs="Times New Roman"/>
          <w:sz w:val="24"/>
          <w:szCs w:val="20"/>
        </w:rPr>
        <w:t>from giddy metaphysical heights</w:t>
      </w:r>
      <w:r w:rsidR="00622D43">
        <w:rPr>
          <w:rFonts w:ascii="Times New Roman" w:eastAsia="Times New Roman" w:hAnsi="Times New Roman" w:cs="Times New Roman"/>
          <w:sz w:val="24"/>
          <w:szCs w:val="20"/>
        </w:rPr>
        <w:t xml:space="preserve"> –</w:t>
      </w:r>
      <w:r w:rsidR="00D2220E">
        <w:rPr>
          <w:rFonts w:ascii="Times New Roman" w:eastAsia="Times New Roman" w:hAnsi="Times New Roman" w:cs="Times New Roman"/>
          <w:sz w:val="24"/>
          <w:szCs w:val="20"/>
        </w:rPr>
        <w:t xml:space="preserve"> to reiterate,</w:t>
      </w:r>
      <w:r w:rsidR="00622D43">
        <w:rPr>
          <w:rFonts w:ascii="Times New Roman" w:eastAsia="Times New Roman" w:hAnsi="Times New Roman" w:cs="Times New Roman"/>
          <w:sz w:val="24"/>
          <w:szCs w:val="20"/>
        </w:rPr>
        <w:t xml:space="preserve"> the</w:t>
      </w:r>
      <w:r w:rsidR="002873AF">
        <w:rPr>
          <w:rFonts w:ascii="Times New Roman" w:eastAsia="Times New Roman" w:hAnsi="Times New Roman" w:cs="Times New Roman"/>
          <w:sz w:val="24"/>
          <w:szCs w:val="20"/>
        </w:rPr>
        <w:t xml:space="preserve"> relative</w:t>
      </w:r>
      <w:r w:rsidR="00622D43">
        <w:rPr>
          <w:rFonts w:ascii="Times New Roman" w:eastAsia="Times New Roman" w:hAnsi="Times New Roman" w:cs="Times New Roman"/>
          <w:sz w:val="24"/>
          <w:szCs w:val="20"/>
        </w:rPr>
        <w:t xml:space="preserve"> immediacy</w:t>
      </w:r>
      <w:r w:rsidR="00B73F2C">
        <w:rPr>
          <w:rFonts w:ascii="Times New Roman" w:eastAsia="Times New Roman" w:hAnsi="Times New Roman" w:cs="Times New Roman"/>
          <w:sz w:val="24"/>
          <w:szCs w:val="20"/>
        </w:rPr>
        <w:t xml:space="preserve"> </w:t>
      </w:r>
      <w:r w:rsidR="00622D43">
        <w:rPr>
          <w:rFonts w:ascii="Times New Roman" w:eastAsia="Times New Roman" w:hAnsi="Times New Roman" w:cs="Times New Roman"/>
          <w:sz w:val="24"/>
          <w:szCs w:val="20"/>
        </w:rPr>
        <w:t xml:space="preserve">of the initial </w:t>
      </w:r>
      <w:r w:rsidR="008816FE">
        <w:rPr>
          <w:rFonts w:ascii="Times New Roman" w:eastAsia="Times New Roman" w:hAnsi="Times New Roman" w:cs="Times New Roman"/>
          <w:sz w:val="24"/>
          <w:szCs w:val="20"/>
        </w:rPr>
        <w:t xml:space="preserve">(implicit) </w:t>
      </w:r>
      <w:r w:rsidR="00622D43">
        <w:rPr>
          <w:rFonts w:ascii="Times New Roman" w:eastAsia="Times New Roman" w:hAnsi="Times New Roman" w:cs="Times New Roman"/>
          <w:sz w:val="24"/>
          <w:szCs w:val="20"/>
        </w:rPr>
        <w:t xml:space="preserve">instantiation of </w:t>
      </w:r>
      <w:r w:rsidR="00622D43">
        <w:rPr>
          <w:rFonts w:ascii="Times New Roman" w:eastAsia="Times New Roman" w:hAnsi="Times New Roman" w:cs="Times New Roman"/>
          <w:i/>
          <w:sz w:val="24"/>
          <w:szCs w:val="20"/>
        </w:rPr>
        <w:t xml:space="preserve">Jeux </w:t>
      </w:r>
      <w:r w:rsidR="006C4BE8">
        <w:rPr>
          <w:rFonts w:ascii="Times New Roman" w:eastAsia="Times New Roman" w:hAnsi="Times New Roman" w:cs="Times New Roman"/>
          <w:sz w:val="24"/>
          <w:szCs w:val="20"/>
        </w:rPr>
        <w:t>is</w:t>
      </w:r>
      <w:r w:rsidR="003837C9">
        <w:rPr>
          <w:rFonts w:ascii="Times New Roman" w:eastAsia="Times New Roman" w:hAnsi="Times New Roman" w:cs="Times New Roman"/>
          <w:sz w:val="24"/>
          <w:szCs w:val="20"/>
        </w:rPr>
        <w:t xml:space="preserve"> this way</w:t>
      </w:r>
      <w:r w:rsidR="00622D43">
        <w:rPr>
          <w:rFonts w:ascii="Times New Roman" w:eastAsia="Times New Roman" w:hAnsi="Times New Roman" w:cs="Times New Roman"/>
          <w:sz w:val="24"/>
          <w:szCs w:val="20"/>
        </w:rPr>
        <w:t xml:space="preserve"> mediated by the negating activity</w:t>
      </w:r>
      <w:r w:rsidR="008816FE">
        <w:rPr>
          <w:rFonts w:ascii="Times New Roman" w:eastAsia="Times New Roman" w:hAnsi="Times New Roman" w:cs="Times New Roman"/>
          <w:sz w:val="24"/>
          <w:szCs w:val="20"/>
        </w:rPr>
        <w:t xml:space="preserve"> </w:t>
      </w:r>
      <w:r w:rsidR="00622D43">
        <w:rPr>
          <w:rFonts w:ascii="Times New Roman" w:eastAsia="Times New Roman" w:hAnsi="Times New Roman" w:cs="Times New Roman"/>
          <w:sz w:val="24"/>
          <w:szCs w:val="20"/>
        </w:rPr>
        <w:t>of orchestration, culminating</w:t>
      </w:r>
      <w:r w:rsidR="00F26A2D">
        <w:rPr>
          <w:rFonts w:ascii="Times New Roman" w:eastAsia="Times New Roman" w:hAnsi="Times New Roman" w:cs="Times New Roman"/>
          <w:sz w:val="24"/>
          <w:szCs w:val="20"/>
        </w:rPr>
        <w:t xml:space="preserve"> in the overcoming of its</w:t>
      </w:r>
      <w:r w:rsidR="004B17C5">
        <w:rPr>
          <w:rFonts w:ascii="Times New Roman" w:eastAsia="Times New Roman" w:hAnsi="Times New Roman" w:cs="Times New Roman"/>
          <w:sz w:val="24"/>
          <w:szCs w:val="20"/>
        </w:rPr>
        <w:t xml:space="preserve"> </w:t>
      </w:r>
      <w:r w:rsidR="004D4CF0">
        <w:rPr>
          <w:rFonts w:ascii="Times New Roman" w:eastAsia="Times New Roman" w:hAnsi="Times New Roman" w:cs="Times New Roman"/>
          <w:sz w:val="24"/>
          <w:szCs w:val="20"/>
        </w:rPr>
        <w:t>‘</w:t>
      </w:r>
      <w:r w:rsidR="004B17C5">
        <w:rPr>
          <w:rFonts w:ascii="Times New Roman" w:eastAsia="Times New Roman" w:hAnsi="Times New Roman" w:cs="Times New Roman"/>
          <w:sz w:val="24"/>
          <w:szCs w:val="20"/>
        </w:rPr>
        <w:t>given-</w:t>
      </w:r>
      <w:r w:rsidR="00622D43">
        <w:rPr>
          <w:rFonts w:ascii="Times New Roman" w:eastAsia="Times New Roman" w:hAnsi="Times New Roman" w:cs="Times New Roman"/>
          <w:sz w:val="24"/>
          <w:szCs w:val="20"/>
        </w:rPr>
        <w:t>being</w:t>
      </w:r>
      <w:r w:rsidR="004D4CF0">
        <w:rPr>
          <w:rFonts w:ascii="Times New Roman" w:eastAsia="Times New Roman" w:hAnsi="Times New Roman" w:cs="Times New Roman"/>
          <w:sz w:val="24"/>
          <w:szCs w:val="20"/>
        </w:rPr>
        <w:t>’</w:t>
      </w:r>
      <w:r w:rsidR="00622D43">
        <w:rPr>
          <w:rFonts w:ascii="Times New Roman" w:eastAsia="Times New Roman" w:hAnsi="Times New Roman" w:cs="Times New Roman"/>
          <w:sz w:val="24"/>
          <w:szCs w:val="20"/>
        </w:rPr>
        <w:t xml:space="preserve"> in the </w:t>
      </w:r>
      <w:r w:rsidR="001B21EE">
        <w:rPr>
          <w:rFonts w:ascii="Times New Roman" w:eastAsia="Times New Roman" w:hAnsi="Times New Roman" w:cs="Times New Roman"/>
          <w:sz w:val="24"/>
          <w:szCs w:val="20"/>
        </w:rPr>
        <w:t>actual</w:t>
      </w:r>
      <w:r w:rsidR="002A0211">
        <w:rPr>
          <w:rFonts w:ascii="Times New Roman" w:eastAsia="Times New Roman" w:hAnsi="Times New Roman" w:cs="Times New Roman"/>
          <w:sz w:val="24"/>
          <w:szCs w:val="20"/>
        </w:rPr>
        <w:t xml:space="preserve"> </w:t>
      </w:r>
      <w:r w:rsidR="00D21AE1">
        <w:rPr>
          <w:rFonts w:ascii="Times New Roman" w:eastAsia="Times New Roman" w:hAnsi="Times New Roman" w:cs="Times New Roman"/>
          <w:sz w:val="24"/>
          <w:szCs w:val="20"/>
        </w:rPr>
        <w:t xml:space="preserve">(i.e. </w:t>
      </w:r>
      <w:r w:rsidR="00D21AE1" w:rsidRPr="0065735B">
        <w:rPr>
          <w:rFonts w:ascii="Times New Roman" w:eastAsia="Times New Roman" w:hAnsi="Times New Roman" w:cs="Times New Roman"/>
          <w:i/>
          <w:sz w:val="24"/>
          <w:szCs w:val="20"/>
        </w:rPr>
        <w:t>in accordance with its concept</w:t>
      </w:r>
      <w:r w:rsidR="00D21AE1">
        <w:rPr>
          <w:rFonts w:ascii="Times New Roman" w:eastAsia="Times New Roman" w:hAnsi="Times New Roman" w:cs="Times New Roman"/>
          <w:sz w:val="24"/>
          <w:szCs w:val="20"/>
        </w:rPr>
        <w:t>)</w:t>
      </w:r>
      <w:r w:rsidR="002A0211">
        <w:rPr>
          <w:rFonts w:ascii="Times New Roman" w:eastAsia="Times New Roman" w:hAnsi="Times New Roman" w:cs="Times New Roman"/>
          <w:sz w:val="24"/>
          <w:szCs w:val="20"/>
        </w:rPr>
        <w:t>,</w:t>
      </w:r>
      <w:r w:rsidR="00622D43">
        <w:rPr>
          <w:rFonts w:ascii="Times New Roman" w:eastAsia="Times New Roman" w:hAnsi="Times New Roman" w:cs="Times New Roman"/>
          <w:sz w:val="24"/>
          <w:szCs w:val="20"/>
        </w:rPr>
        <w:t xml:space="preserve"> realised and posited product.</w:t>
      </w:r>
      <w:r w:rsidR="000C3A9B">
        <w:rPr>
          <w:rFonts w:ascii="Times New Roman" w:eastAsia="Times New Roman" w:hAnsi="Times New Roman" w:cs="Times New Roman"/>
          <w:sz w:val="24"/>
          <w:szCs w:val="20"/>
        </w:rPr>
        <w:t xml:space="preserve"> Indeed, this can be simplified further, even in ontological terms, in saying that the initial instantiation of </w:t>
      </w:r>
      <w:r w:rsidR="000C3A9B">
        <w:rPr>
          <w:rFonts w:ascii="Times New Roman" w:eastAsia="Times New Roman" w:hAnsi="Times New Roman" w:cs="Times New Roman"/>
          <w:i/>
          <w:sz w:val="24"/>
          <w:szCs w:val="20"/>
        </w:rPr>
        <w:t xml:space="preserve">Jeux </w:t>
      </w:r>
      <w:r w:rsidR="000C3A9B">
        <w:rPr>
          <w:rFonts w:ascii="Times New Roman" w:eastAsia="Times New Roman" w:hAnsi="Times New Roman" w:cs="Times New Roman"/>
          <w:sz w:val="24"/>
          <w:szCs w:val="20"/>
        </w:rPr>
        <w:t xml:space="preserve">is inadequate given certain criterial attributes known in advance (by Debussy, </w:t>
      </w:r>
      <w:r w:rsidR="0008779D">
        <w:rPr>
          <w:rFonts w:ascii="Times New Roman" w:eastAsia="Times New Roman" w:hAnsi="Times New Roman" w:cs="Times New Roman"/>
          <w:sz w:val="24"/>
          <w:szCs w:val="20"/>
        </w:rPr>
        <w:t xml:space="preserve">since the negating </w:t>
      </w:r>
      <w:r w:rsidR="00691AB8">
        <w:rPr>
          <w:rFonts w:ascii="Times New Roman" w:eastAsia="Times New Roman" w:hAnsi="Times New Roman" w:cs="Times New Roman"/>
          <w:sz w:val="24"/>
          <w:szCs w:val="20"/>
        </w:rPr>
        <w:t>activity in question i</w:t>
      </w:r>
      <w:r w:rsidR="0008779D">
        <w:rPr>
          <w:rFonts w:ascii="Times New Roman" w:eastAsia="Times New Roman" w:hAnsi="Times New Roman" w:cs="Times New Roman"/>
          <w:sz w:val="24"/>
          <w:szCs w:val="20"/>
        </w:rPr>
        <w:t xml:space="preserve">s his own, </w:t>
      </w:r>
      <w:r w:rsidR="000C3A9B">
        <w:rPr>
          <w:rFonts w:ascii="Times New Roman" w:eastAsia="Times New Roman" w:hAnsi="Times New Roman" w:cs="Times New Roman"/>
          <w:sz w:val="24"/>
          <w:szCs w:val="20"/>
        </w:rPr>
        <w:t xml:space="preserve">and latterly by us) and that this </w:t>
      </w:r>
      <w:r w:rsidR="00CB0A0B">
        <w:rPr>
          <w:rFonts w:ascii="Times New Roman" w:eastAsia="Times New Roman" w:hAnsi="Times New Roman" w:cs="Times New Roman"/>
          <w:i/>
          <w:sz w:val="24"/>
          <w:szCs w:val="20"/>
        </w:rPr>
        <w:t xml:space="preserve">real </w:t>
      </w:r>
      <w:r w:rsidR="000C3A9B">
        <w:rPr>
          <w:rFonts w:ascii="Times New Roman" w:eastAsia="Times New Roman" w:hAnsi="Times New Roman" w:cs="Times New Roman"/>
          <w:sz w:val="24"/>
          <w:szCs w:val="20"/>
        </w:rPr>
        <w:t xml:space="preserve">contradiction is overcome in the full orchestral version. </w:t>
      </w:r>
      <w:r w:rsidR="00DF71FA">
        <w:rPr>
          <w:rFonts w:ascii="Times New Roman" w:eastAsia="Times New Roman" w:hAnsi="Times New Roman" w:cs="Times New Roman"/>
          <w:sz w:val="24"/>
          <w:szCs w:val="20"/>
        </w:rPr>
        <w:t xml:space="preserve">Contingency – here, whether </w:t>
      </w:r>
      <w:r w:rsidR="00DF71FA">
        <w:rPr>
          <w:rFonts w:ascii="Times New Roman" w:eastAsia="Times New Roman" w:hAnsi="Times New Roman" w:cs="Times New Roman"/>
          <w:sz w:val="24"/>
          <w:szCs w:val="20"/>
        </w:rPr>
        <w:lastRenderedPageBreak/>
        <w:t xml:space="preserve">and how </w:t>
      </w:r>
      <w:r w:rsidR="00DF71FA">
        <w:rPr>
          <w:rFonts w:ascii="Times New Roman" w:eastAsia="Times New Roman" w:hAnsi="Times New Roman" w:cs="Times New Roman"/>
          <w:i/>
          <w:sz w:val="24"/>
          <w:szCs w:val="20"/>
        </w:rPr>
        <w:t xml:space="preserve">Jeux </w:t>
      </w:r>
      <w:r w:rsidR="00DF71FA">
        <w:rPr>
          <w:rFonts w:ascii="Times New Roman" w:eastAsia="Times New Roman" w:hAnsi="Times New Roman" w:cs="Times New Roman"/>
          <w:sz w:val="24"/>
          <w:szCs w:val="20"/>
        </w:rPr>
        <w:t xml:space="preserve">might be orchestrated – proves to be </w:t>
      </w:r>
      <w:r w:rsidR="00DF71FA" w:rsidRPr="00DF71FA">
        <w:rPr>
          <w:rFonts w:ascii="Times New Roman" w:eastAsia="Times New Roman" w:hAnsi="Times New Roman" w:cs="Times New Roman"/>
          <w:i/>
          <w:sz w:val="24"/>
          <w:szCs w:val="20"/>
        </w:rPr>
        <w:t>necessary</w:t>
      </w:r>
      <w:r w:rsidR="00DF71FA">
        <w:rPr>
          <w:rFonts w:ascii="Times New Roman" w:eastAsia="Times New Roman" w:hAnsi="Times New Roman" w:cs="Times New Roman"/>
          <w:sz w:val="24"/>
          <w:szCs w:val="20"/>
        </w:rPr>
        <w:t xml:space="preserve"> since </w:t>
      </w:r>
      <w:r w:rsidR="00DF71FA">
        <w:rPr>
          <w:rFonts w:ascii="Times New Roman" w:eastAsia="Times New Roman" w:hAnsi="Times New Roman" w:cs="Times New Roman"/>
          <w:i/>
          <w:sz w:val="24"/>
          <w:szCs w:val="20"/>
        </w:rPr>
        <w:t>Jeux</w:t>
      </w:r>
      <w:r w:rsidR="00DF71FA">
        <w:rPr>
          <w:rFonts w:ascii="Times New Roman" w:eastAsia="Times New Roman" w:hAnsi="Times New Roman" w:cs="Times New Roman"/>
          <w:sz w:val="24"/>
          <w:szCs w:val="20"/>
        </w:rPr>
        <w:t xml:space="preserve">’s inner nature is such that it must be </w:t>
      </w:r>
      <w:r w:rsidR="00DF71FA" w:rsidRPr="003704CE">
        <w:rPr>
          <w:rFonts w:ascii="Times New Roman" w:eastAsia="Times New Roman" w:hAnsi="Times New Roman" w:cs="Times New Roman"/>
          <w:sz w:val="24"/>
          <w:szCs w:val="20"/>
        </w:rPr>
        <w:t>realised</w:t>
      </w:r>
      <w:r w:rsidR="003704CE">
        <w:rPr>
          <w:rFonts w:ascii="Times New Roman" w:eastAsia="Times New Roman" w:hAnsi="Times New Roman" w:cs="Times New Roman"/>
          <w:i/>
          <w:sz w:val="24"/>
          <w:szCs w:val="20"/>
        </w:rPr>
        <w:t xml:space="preserve"> </w:t>
      </w:r>
      <w:r w:rsidR="003704CE">
        <w:rPr>
          <w:rFonts w:ascii="Times New Roman" w:eastAsia="Times New Roman" w:hAnsi="Times New Roman" w:cs="Times New Roman"/>
          <w:sz w:val="24"/>
          <w:szCs w:val="20"/>
        </w:rPr>
        <w:t>if it is to be consistent with this nature</w:t>
      </w:r>
      <w:r w:rsidR="00DF71FA">
        <w:rPr>
          <w:rFonts w:ascii="Times New Roman" w:eastAsia="Times New Roman" w:hAnsi="Times New Roman" w:cs="Times New Roman"/>
          <w:sz w:val="24"/>
          <w:szCs w:val="20"/>
        </w:rPr>
        <w:t>.</w:t>
      </w:r>
      <w:r w:rsidR="0003258D">
        <w:rPr>
          <w:rStyle w:val="FootnoteReference"/>
          <w:rFonts w:ascii="Times New Roman" w:eastAsia="Times New Roman" w:hAnsi="Times New Roman" w:cs="Times New Roman"/>
          <w:sz w:val="24"/>
          <w:szCs w:val="20"/>
        </w:rPr>
        <w:footnoteReference w:id="56"/>
      </w:r>
      <w:r w:rsidR="00DF71FA">
        <w:rPr>
          <w:rFonts w:ascii="Times New Roman" w:eastAsia="Times New Roman" w:hAnsi="Times New Roman" w:cs="Times New Roman"/>
          <w:sz w:val="24"/>
          <w:szCs w:val="20"/>
        </w:rPr>
        <w:t xml:space="preserve"> </w:t>
      </w:r>
    </w:p>
    <w:p w14:paraId="350EB286" w14:textId="77777777" w:rsidR="00411AEB" w:rsidRPr="00411AEB" w:rsidRDefault="00411AEB" w:rsidP="00411AEB">
      <w:pPr>
        <w:spacing w:after="0" w:line="360" w:lineRule="auto"/>
        <w:rPr>
          <w:rFonts w:ascii="Times New Roman" w:eastAsia="Times New Roman" w:hAnsi="Times New Roman" w:cs="Times New Roman"/>
          <w:sz w:val="20"/>
          <w:szCs w:val="20"/>
        </w:rPr>
      </w:pPr>
    </w:p>
    <w:p w14:paraId="74DC0967" w14:textId="77777777" w:rsidR="00E60B56" w:rsidRPr="00411AEB" w:rsidRDefault="00E60B56" w:rsidP="00411AEB">
      <w:pPr>
        <w:spacing w:after="0" w:line="360" w:lineRule="auto"/>
        <w:rPr>
          <w:rFonts w:ascii="Times New Roman" w:eastAsia="Times New Roman" w:hAnsi="Times New Roman" w:cs="Times New Roman"/>
          <w:sz w:val="24"/>
          <w:szCs w:val="20"/>
        </w:rPr>
      </w:pPr>
    </w:p>
    <w:p w14:paraId="1863868C" w14:textId="26FFAD53" w:rsidR="00411AEB" w:rsidRPr="00411AEB" w:rsidRDefault="00411AEB" w:rsidP="00E60B56">
      <w:pPr>
        <w:spacing w:after="0" w:line="360" w:lineRule="auto"/>
        <w:rPr>
          <w:rFonts w:ascii="Times New Roman" w:eastAsia="Times New Roman" w:hAnsi="Times New Roman" w:cs="Times New Roman"/>
          <w:sz w:val="20"/>
          <w:szCs w:val="20"/>
        </w:rPr>
      </w:pPr>
      <w:r w:rsidRPr="00411AEB">
        <w:rPr>
          <w:rFonts w:ascii="Times New Roman" w:eastAsia="Times New Roman" w:hAnsi="Times New Roman" w:cs="Times New Roman"/>
          <w:b/>
          <w:sz w:val="20"/>
          <w:szCs w:val="20"/>
        </w:rPr>
        <w:t>Abstract:</w:t>
      </w:r>
      <w:r w:rsidRPr="00411AEB">
        <w:rPr>
          <w:rFonts w:ascii="Times New Roman" w:eastAsia="Times New Roman" w:hAnsi="Times New Roman" w:cs="Times New Roman"/>
          <w:sz w:val="20"/>
          <w:szCs w:val="20"/>
        </w:rPr>
        <w:t xml:space="preserve"> This article seeks to determine the extent to which timbral and textural concerns inform the musical substance of Debussy’s </w:t>
      </w:r>
      <w:r w:rsidRPr="00411AEB">
        <w:rPr>
          <w:rFonts w:ascii="Times New Roman" w:eastAsia="Times New Roman" w:hAnsi="Times New Roman" w:cs="Times New Roman"/>
          <w:i/>
          <w:sz w:val="20"/>
          <w:szCs w:val="20"/>
        </w:rPr>
        <w:t>Jeux</w:t>
      </w:r>
      <w:r w:rsidRPr="00411AEB">
        <w:rPr>
          <w:rFonts w:ascii="Times New Roman" w:eastAsia="Times New Roman" w:hAnsi="Times New Roman" w:cs="Times New Roman"/>
          <w:sz w:val="20"/>
          <w:szCs w:val="20"/>
        </w:rPr>
        <w:t xml:space="preserve">. </w:t>
      </w:r>
      <w:r w:rsidR="00E60B56">
        <w:rPr>
          <w:rFonts w:ascii="Times New Roman" w:eastAsia="Times New Roman" w:hAnsi="Times New Roman" w:cs="Times New Roman"/>
          <w:sz w:val="20"/>
          <w:szCs w:val="20"/>
        </w:rPr>
        <w:t>Of particular interest are p</w:t>
      </w:r>
      <w:r w:rsidR="00E60B56" w:rsidRPr="00E60B56">
        <w:rPr>
          <w:rFonts w:ascii="Times New Roman" w:eastAsia="Times New Roman" w:hAnsi="Times New Roman" w:cs="Times New Roman"/>
          <w:sz w:val="20"/>
          <w:szCs w:val="20"/>
        </w:rPr>
        <w:t>assages in which foreground detail effaces itself in the inte</w:t>
      </w:r>
      <w:r w:rsidR="00E60B56">
        <w:rPr>
          <w:rFonts w:ascii="Times New Roman" w:eastAsia="Times New Roman" w:hAnsi="Times New Roman" w:cs="Times New Roman"/>
          <w:sz w:val="20"/>
          <w:szCs w:val="20"/>
        </w:rPr>
        <w:t>rests of orchestral qualities, t</w:t>
      </w:r>
      <w:r w:rsidR="00E60B56" w:rsidRPr="00E60B56">
        <w:rPr>
          <w:rFonts w:ascii="Times New Roman" w:eastAsia="Times New Roman" w:hAnsi="Times New Roman" w:cs="Times New Roman"/>
          <w:sz w:val="20"/>
          <w:szCs w:val="20"/>
        </w:rPr>
        <w:t>hose where an overabundance of surface detail is preconfigured so as t</w:t>
      </w:r>
      <w:r w:rsidR="00E60B56">
        <w:rPr>
          <w:rFonts w:ascii="Times New Roman" w:eastAsia="Times New Roman" w:hAnsi="Times New Roman" w:cs="Times New Roman"/>
          <w:sz w:val="20"/>
          <w:szCs w:val="20"/>
        </w:rPr>
        <w:t>o maximise orchestral efficacy, and s</w:t>
      </w:r>
      <w:r w:rsidR="00E60B56" w:rsidRPr="00E60B56">
        <w:rPr>
          <w:rFonts w:ascii="Times New Roman" w:eastAsia="Times New Roman" w:hAnsi="Times New Roman" w:cs="Times New Roman"/>
          <w:sz w:val="20"/>
          <w:szCs w:val="20"/>
        </w:rPr>
        <w:t>ections where a more traditional distinction between compositional content and orchestration</w:t>
      </w:r>
      <w:r w:rsidR="00E60B56">
        <w:rPr>
          <w:rFonts w:ascii="Times New Roman" w:eastAsia="Times New Roman" w:hAnsi="Times New Roman" w:cs="Times New Roman"/>
          <w:sz w:val="20"/>
          <w:szCs w:val="20"/>
        </w:rPr>
        <w:t xml:space="preserve">al attributes seems to obtain. It is </w:t>
      </w:r>
      <w:r w:rsidR="00E60B56" w:rsidRPr="00E60B56">
        <w:rPr>
          <w:rFonts w:ascii="Times New Roman" w:eastAsia="Times New Roman" w:hAnsi="Times New Roman" w:cs="Times New Roman"/>
          <w:sz w:val="20"/>
          <w:szCs w:val="20"/>
        </w:rPr>
        <w:t>Hegelian substanc</w:t>
      </w:r>
      <w:r w:rsidR="00E60B56">
        <w:rPr>
          <w:rFonts w:ascii="Times New Roman" w:eastAsia="Times New Roman" w:hAnsi="Times New Roman" w:cs="Times New Roman"/>
          <w:sz w:val="20"/>
          <w:szCs w:val="20"/>
        </w:rPr>
        <w:t>e ultimately that I have in mind</w:t>
      </w:r>
      <w:r w:rsidR="00E60B56" w:rsidRPr="00E60B56">
        <w:rPr>
          <w:rFonts w:ascii="Times New Roman" w:eastAsia="Times New Roman" w:hAnsi="Times New Roman" w:cs="Times New Roman"/>
          <w:sz w:val="20"/>
          <w:szCs w:val="20"/>
        </w:rPr>
        <w:t>,</w:t>
      </w:r>
      <w:r w:rsidR="00E60B56">
        <w:rPr>
          <w:rFonts w:ascii="Times New Roman" w:eastAsia="Times New Roman" w:hAnsi="Times New Roman" w:cs="Times New Roman"/>
          <w:sz w:val="20"/>
          <w:szCs w:val="20"/>
        </w:rPr>
        <w:t xml:space="preserve"> however, on </w:t>
      </w:r>
      <w:r w:rsidR="00E60B56" w:rsidRPr="00E60B56">
        <w:rPr>
          <w:rFonts w:ascii="Times New Roman" w:eastAsia="Times New Roman" w:hAnsi="Times New Roman" w:cs="Times New Roman"/>
          <w:sz w:val="20"/>
          <w:szCs w:val="20"/>
        </w:rPr>
        <w:t>which</w:t>
      </w:r>
      <w:r w:rsidR="00E60B56">
        <w:rPr>
          <w:rFonts w:ascii="Times New Roman" w:eastAsia="Times New Roman" w:hAnsi="Times New Roman" w:cs="Times New Roman"/>
          <w:sz w:val="20"/>
          <w:szCs w:val="20"/>
        </w:rPr>
        <w:t xml:space="preserve"> basis</w:t>
      </w:r>
      <w:r w:rsidR="00E60B56" w:rsidRPr="00E60B56">
        <w:rPr>
          <w:rFonts w:ascii="Times New Roman" w:eastAsia="Times New Roman" w:hAnsi="Times New Roman" w:cs="Times New Roman"/>
          <w:sz w:val="20"/>
          <w:szCs w:val="20"/>
        </w:rPr>
        <w:t xml:space="preserve"> I</w:t>
      </w:r>
      <w:r w:rsidR="00E60B56">
        <w:rPr>
          <w:rFonts w:ascii="Times New Roman" w:eastAsia="Times New Roman" w:hAnsi="Times New Roman" w:cs="Times New Roman"/>
          <w:sz w:val="20"/>
          <w:szCs w:val="20"/>
        </w:rPr>
        <w:t xml:space="preserve"> seek</w:t>
      </w:r>
      <w:r w:rsidR="00E60B56" w:rsidRPr="00E60B56">
        <w:rPr>
          <w:rFonts w:ascii="Times New Roman" w:eastAsia="Times New Roman" w:hAnsi="Times New Roman" w:cs="Times New Roman"/>
          <w:sz w:val="20"/>
          <w:szCs w:val="20"/>
        </w:rPr>
        <w:t xml:space="preserve"> to distinguish between </w:t>
      </w:r>
      <w:r w:rsidR="00E60B56">
        <w:rPr>
          <w:rFonts w:ascii="Times New Roman" w:eastAsia="Times New Roman" w:hAnsi="Times New Roman" w:cs="Times New Roman"/>
          <w:sz w:val="20"/>
          <w:szCs w:val="20"/>
        </w:rPr>
        <w:t>unification and synthesis –</w:t>
      </w:r>
      <w:r w:rsidR="00E60B56" w:rsidRPr="00E60B56">
        <w:rPr>
          <w:rFonts w:ascii="Times New Roman" w:eastAsia="Times New Roman" w:hAnsi="Times New Roman" w:cs="Times New Roman"/>
          <w:sz w:val="20"/>
          <w:szCs w:val="20"/>
        </w:rPr>
        <w:t xml:space="preserve"> I argue that Jeux’s immediacy is overcome through negating (orchestrational) activity, arriving thus at the objectively real (realised and posited) product.</w:t>
      </w:r>
      <w:r w:rsidR="00E60B56">
        <w:rPr>
          <w:rFonts w:ascii="Times New Roman" w:eastAsia="Times New Roman" w:hAnsi="Times New Roman" w:cs="Times New Roman"/>
          <w:sz w:val="20"/>
          <w:szCs w:val="20"/>
        </w:rPr>
        <w:t xml:space="preserve"> </w:t>
      </w:r>
      <w:r w:rsidRPr="00411AEB">
        <w:rPr>
          <w:rFonts w:ascii="Times New Roman" w:eastAsia="Times New Roman" w:hAnsi="Times New Roman" w:cs="Times New Roman"/>
          <w:sz w:val="20"/>
          <w:szCs w:val="20"/>
        </w:rPr>
        <w:t xml:space="preserve">On this basis, </w:t>
      </w:r>
      <w:r w:rsidRPr="00411AEB">
        <w:rPr>
          <w:rFonts w:ascii="Times New Roman" w:eastAsia="Times New Roman" w:hAnsi="Times New Roman" w:cs="Times New Roman"/>
          <w:i/>
          <w:sz w:val="20"/>
          <w:szCs w:val="20"/>
        </w:rPr>
        <w:t>Jeux</w:t>
      </w:r>
      <w:r w:rsidRPr="00411AEB">
        <w:rPr>
          <w:rFonts w:ascii="Times New Roman" w:eastAsia="Times New Roman" w:hAnsi="Times New Roman" w:cs="Times New Roman"/>
          <w:sz w:val="20"/>
          <w:szCs w:val="20"/>
        </w:rPr>
        <w:t xml:space="preserve">’s substance, including its orchestral aspects, is best understood speculatively. </w:t>
      </w:r>
    </w:p>
    <w:p w14:paraId="3D2D5B70" w14:textId="77777777" w:rsidR="00411AEB" w:rsidRPr="00411AEB" w:rsidRDefault="00411AEB" w:rsidP="00411AEB">
      <w:pPr>
        <w:spacing w:after="0" w:line="360" w:lineRule="auto"/>
        <w:jc w:val="both"/>
        <w:rPr>
          <w:rFonts w:ascii="Times New Roman" w:eastAsia="Times New Roman" w:hAnsi="Times New Roman" w:cs="Times New Roman"/>
          <w:sz w:val="20"/>
          <w:szCs w:val="20"/>
        </w:rPr>
      </w:pPr>
    </w:p>
    <w:p w14:paraId="1019A278" w14:textId="77777777" w:rsidR="00411AEB" w:rsidRPr="00411AEB" w:rsidRDefault="00411AEB" w:rsidP="00411AEB">
      <w:pPr>
        <w:spacing w:after="0" w:line="360" w:lineRule="auto"/>
        <w:jc w:val="both"/>
        <w:rPr>
          <w:rFonts w:ascii="Times New Roman" w:eastAsia="Times New Roman" w:hAnsi="Times New Roman" w:cs="Times New Roman"/>
          <w:sz w:val="20"/>
          <w:szCs w:val="20"/>
        </w:rPr>
      </w:pPr>
      <w:r w:rsidRPr="00411AEB">
        <w:rPr>
          <w:rFonts w:ascii="Times New Roman" w:eastAsia="Times New Roman" w:hAnsi="Times New Roman" w:cs="Times New Roman"/>
          <w:b/>
          <w:sz w:val="20"/>
          <w:szCs w:val="20"/>
        </w:rPr>
        <w:t>Keywords:</w:t>
      </w:r>
      <w:r w:rsidRPr="00411AEB">
        <w:rPr>
          <w:rFonts w:ascii="Times New Roman" w:eastAsia="Times New Roman" w:hAnsi="Times New Roman" w:cs="Times New Roman"/>
          <w:sz w:val="20"/>
          <w:szCs w:val="20"/>
        </w:rPr>
        <w:t xml:space="preserve"> Debussy, </w:t>
      </w:r>
      <w:r w:rsidRPr="00411AEB">
        <w:rPr>
          <w:rFonts w:ascii="Times New Roman" w:eastAsia="Times New Roman" w:hAnsi="Times New Roman" w:cs="Times New Roman"/>
          <w:i/>
          <w:sz w:val="20"/>
          <w:szCs w:val="20"/>
        </w:rPr>
        <w:t>Jeux</w:t>
      </w:r>
      <w:r w:rsidRPr="00411AEB">
        <w:rPr>
          <w:rFonts w:ascii="Times New Roman" w:eastAsia="Times New Roman" w:hAnsi="Times New Roman" w:cs="Times New Roman"/>
          <w:sz w:val="20"/>
          <w:szCs w:val="20"/>
        </w:rPr>
        <w:t>, orchestration, substance, Hegel</w:t>
      </w:r>
    </w:p>
    <w:p w14:paraId="427A93B6" w14:textId="77777777" w:rsidR="00411AEB" w:rsidRPr="00411AEB" w:rsidRDefault="00411AEB" w:rsidP="00411AEB">
      <w:pPr>
        <w:spacing w:after="0" w:line="360" w:lineRule="auto"/>
        <w:jc w:val="both"/>
        <w:rPr>
          <w:rFonts w:ascii="Times New Roman" w:eastAsia="Times New Roman" w:hAnsi="Times New Roman" w:cs="Times New Roman"/>
          <w:sz w:val="20"/>
          <w:szCs w:val="20"/>
        </w:rPr>
      </w:pPr>
    </w:p>
    <w:p w14:paraId="7E2EDA53" w14:textId="6698CC44" w:rsidR="00411AEB" w:rsidRPr="006E3D9D" w:rsidRDefault="00411AEB" w:rsidP="006E3D9D">
      <w:pPr>
        <w:spacing w:after="0" w:line="360" w:lineRule="auto"/>
        <w:jc w:val="both"/>
        <w:rPr>
          <w:rFonts w:ascii="Times New Roman" w:eastAsia="Times New Roman" w:hAnsi="Times New Roman" w:cs="Times New Roman"/>
          <w:sz w:val="20"/>
          <w:szCs w:val="20"/>
        </w:rPr>
      </w:pPr>
      <w:r w:rsidRPr="00411AEB">
        <w:rPr>
          <w:rFonts w:ascii="Times New Roman" w:eastAsia="Times New Roman" w:hAnsi="Times New Roman" w:cs="Times New Roman"/>
          <w:b/>
          <w:sz w:val="20"/>
          <w:szCs w:val="20"/>
        </w:rPr>
        <w:t>Biography:</w:t>
      </w:r>
      <w:r w:rsidRPr="00411AEB">
        <w:rPr>
          <w:rFonts w:ascii="Times New Roman" w:eastAsia="Times New Roman" w:hAnsi="Times New Roman" w:cs="Times New Roman"/>
          <w:sz w:val="20"/>
          <w:szCs w:val="20"/>
        </w:rPr>
        <w:t xml:space="preserve"> Simon Clarke is a philosopher and musicologist whose specialisms range from Derrida and Badiou to metal via nineteenth century music. Active, in addition, as a composer and performer, his ensemble </w:t>
      </w:r>
      <w:r w:rsidRPr="00411AEB">
        <w:rPr>
          <w:rFonts w:ascii="Times New Roman" w:eastAsia="Times New Roman" w:hAnsi="Times New Roman" w:cs="Times New Roman"/>
          <w:i/>
          <w:sz w:val="20"/>
          <w:szCs w:val="20"/>
        </w:rPr>
        <w:t>Vulgar Display</w:t>
      </w:r>
      <w:r w:rsidRPr="00411AEB">
        <w:rPr>
          <w:rFonts w:ascii="Times New Roman" w:eastAsia="Times New Roman" w:hAnsi="Times New Roman" w:cs="Times New Roman"/>
          <w:sz w:val="20"/>
          <w:szCs w:val="20"/>
        </w:rPr>
        <w:t xml:space="preserve"> attempts to fail to reconcile extreme metal and contemporary classical music. </w:t>
      </w:r>
    </w:p>
    <w:sectPr w:rsidR="00411AEB" w:rsidRPr="006E3D9D" w:rsidSect="00225AFF">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D7E7C" w14:textId="77777777" w:rsidR="006B55F6" w:rsidRDefault="006B55F6" w:rsidP="00F34ABE">
      <w:pPr>
        <w:spacing w:after="0" w:line="240" w:lineRule="auto"/>
      </w:pPr>
      <w:r>
        <w:separator/>
      </w:r>
    </w:p>
  </w:endnote>
  <w:endnote w:type="continuationSeparator" w:id="0">
    <w:p w14:paraId="3CD32B14" w14:textId="77777777" w:rsidR="006B55F6" w:rsidRDefault="006B55F6" w:rsidP="00F3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C7180A" w14:textId="77777777" w:rsidR="006B55F6" w:rsidRDefault="006B55F6" w:rsidP="00F34ABE">
      <w:pPr>
        <w:spacing w:after="0" w:line="240" w:lineRule="auto"/>
      </w:pPr>
      <w:r>
        <w:separator/>
      </w:r>
    </w:p>
  </w:footnote>
  <w:footnote w:type="continuationSeparator" w:id="0">
    <w:p w14:paraId="1A9345D2" w14:textId="77777777" w:rsidR="006B55F6" w:rsidRDefault="006B55F6" w:rsidP="00F34ABE">
      <w:pPr>
        <w:spacing w:after="0" w:line="240" w:lineRule="auto"/>
      </w:pPr>
      <w:r>
        <w:continuationSeparator/>
      </w:r>
    </w:p>
  </w:footnote>
  <w:footnote w:id="1">
    <w:p w14:paraId="2586D91F" w14:textId="36C38A8C" w:rsidR="00F34ABE" w:rsidRDefault="00F34ABE" w:rsidP="00F34ABE">
      <w:pPr>
        <w:pStyle w:val="FootnoteText"/>
      </w:pPr>
      <w:r>
        <w:rPr>
          <w:rStyle w:val="FootnoteReference"/>
        </w:rPr>
        <w:footnoteRef/>
      </w:r>
      <w:r>
        <w:t xml:space="preserve"> </w:t>
      </w:r>
      <w:r w:rsidR="009C67F4">
        <w:t>‘</w:t>
      </w:r>
      <w:r w:rsidR="009C67F4" w:rsidRPr="009C67F4">
        <w:t>[S]euls, les musiciens ont le privilège de capter toute la poésie de la nuit et du jour, de la terre et du ciel, d’en reconstituer l’atmosphère et d’e</w:t>
      </w:r>
      <w:r w:rsidR="009C67F4">
        <w:t>n rythmer l’immense palpitation’.</w:t>
      </w:r>
      <w:r>
        <w:t xml:space="preserve"> Debussy in a S.I.M. article of 1 November 1913, reproduced in </w:t>
      </w:r>
      <w:r w:rsidR="00B779A5">
        <w:t xml:space="preserve">Claude </w:t>
      </w:r>
      <w:r>
        <w:t xml:space="preserve">Debussy, </w:t>
      </w:r>
      <w:r>
        <w:rPr>
          <w:i/>
        </w:rPr>
        <w:t>Monsieur Croche</w:t>
      </w:r>
      <w:r w:rsidR="00B779A5">
        <w:rPr>
          <w:i/>
        </w:rPr>
        <w:t xml:space="preserve"> </w:t>
      </w:r>
      <w:r w:rsidR="00B779A5" w:rsidRPr="00B779A5">
        <w:rPr>
          <w:i/>
        </w:rPr>
        <w:t>et autres écrits</w:t>
      </w:r>
      <w:r w:rsidR="00C41E9B">
        <w:t>, ed.  François Lesure (Paris: Gallimard, 1971)</w:t>
      </w:r>
      <w:r w:rsidRPr="00B779A5">
        <w:t>,</w:t>
      </w:r>
      <w:r>
        <w:t xml:space="preserve"> 240; he derides ‘symphonic painters [</w:t>
      </w:r>
      <w:r w:rsidRPr="006024D8">
        <w:rPr>
          <w:i/>
        </w:rPr>
        <w:t>peintres symphonistes</w:t>
      </w:r>
      <w:r>
        <w:t>]’ whose studies of Nature are ‘disagreeably artificial [</w:t>
      </w:r>
      <w:r>
        <w:rPr>
          <w:i/>
        </w:rPr>
        <w:t>désagréablement artificiel</w:t>
      </w:r>
      <w:r>
        <w:t>]’, whilst painters and sculptors can only give the universe in their own ‘somewhat free and ever fragmentary interpretation [</w:t>
      </w:r>
      <w:r>
        <w:rPr>
          <w:i/>
        </w:rPr>
        <w:t>interprétation assez libre et toujours fragmentaire</w:t>
      </w:r>
      <w:r>
        <w:t xml:space="preserve">]’. Ibid., 239-40. N.B. All translations are my own unless otherwise specified.    </w:t>
      </w:r>
    </w:p>
  </w:footnote>
  <w:footnote w:id="2">
    <w:p w14:paraId="41444318" w14:textId="10A10149" w:rsidR="00F34ABE" w:rsidRDefault="00F34ABE" w:rsidP="00F34ABE">
      <w:pPr>
        <w:pStyle w:val="FootnoteText"/>
      </w:pPr>
      <w:r>
        <w:rPr>
          <w:rStyle w:val="FootnoteReference"/>
        </w:rPr>
        <w:footnoteRef/>
      </w:r>
      <w:r>
        <w:t xml:space="preserve"> </w:t>
      </w:r>
      <w:r w:rsidRPr="00415A94">
        <w:t xml:space="preserve">Peter Kivy, ‘Orchestrating Platonism’, </w:t>
      </w:r>
      <w:r w:rsidRPr="00415A94">
        <w:rPr>
          <w:i/>
        </w:rPr>
        <w:t>The Fine Art of Repetition</w:t>
      </w:r>
      <w:r>
        <w:t xml:space="preserve"> </w:t>
      </w:r>
      <w:r w:rsidR="003D0995" w:rsidRPr="00C41E9B">
        <w:t>(</w:t>
      </w:r>
      <w:r w:rsidRPr="00C41E9B">
        <w:t>Cambridge</w:t>
      </w:r>
      <w:r w:rsidR="003D0995" w:rsidRPr="00C41E9B">
        <w:t>: Cambridge University Press</w:t>
      </w:r>
      <w:r w:rsidRPr="00C41E9B">
        <w:t>, 1993</w:t>
      </w:r>
      <w:r w:rsidR="003D0995" w:rsidRPr="00C41E9B">
        <w:t>)</w:t>
      </w:r>
      <w:r w:rsidRPr="00C41E9B">
        <w:t>,</w:t>
      </w:r>
      <w:r>
        <w:t xml:space="preserve"> 75-94 at 78. For a conflicting account of timbre’s status here, see Jerrold </w:t>
      </w:r>
      <w:r w:rsidRPr="00415A94">
        <w:t xml:space="preserve">Levinson, </w:t>
      </w:r>
      <w:r w:rsidRPr="00415A94">
        <w:rPr>
          <w:i/>
        </w:rPr>
        <w:t>Music, Art, and Metaphysics: Essays in Philosophical Aesthetics</w:t>
      </w:r>
      <w:r w:rsidR="006B375B">
        <w:t xml:space="preserve"> (Oxford: Oxford University Press, 2011)</w:t>
      </w:r>
      <w:r w:rsidRPr="00415A94">
        <w:t>.</w:t>
      </w:r>
    </w:p>
  </w:footnote>
  <w:footnote w:id="3">
    <w:p w14:paraId="269D6028" w14:textId="72487973" w:rsidR="002E427E" w:rsidRDefault="002E427E">
      <w:pPr>
        <w:pStyle w:val="FootnoteText"/>
      </w:pPr>
      <w:r>
        <w:rPr>
          <w:rStyle w:val="FootnoteReference"/>
        </w:rPr>
        <w:footnoteRef/>
      </w:r>
      <w:r>
        <w:t xml:space="preserve"> </w:t>
      </w:r>
      <w:r w:rsidRPr="002E427E">
        <w:t xml:space="preserve">Cited by Manuel Rosenthal in conversation with Roger Nichols, quoted in Roger Nichols, </w:t>
      </w:r>
      <w:r w:rsidRPr="002E427E">
        <w:rPr>
          <w:i/>
        </w:rPr>
        <w:t>Ravel Remembered</w:t>
      </w:r>
      <w:r w:rsidR="006B375B">
        <w:t>, (London: Faber and Faber,</w:t>
      </w:r>
      <w:r w:rsidRPr="002E427E">
        <w:t xml:space="preserve"> 1987</w:t>
      </w:r>
      <w:r w:rsidR="006B375B">
        <w:t>)</w:t>
      </w:r>
      <w:r w:rsidRPr="002E427E">
        <w:t>, 67-8.</w:t>
      </w:r>
    </w:p>
  </w:footnote>
  <w:footnote w:id="4">
    <w:p w14:paraId="071E2B42" w14:textId="083299AF" w:rsidR="002301F5" w:rsidRPr="002301F5" w:rsidRDefault="002301F5">
      <w:pPr>
        <w:pStyle w:val="FootnoteText"/>
        <w:rPr>
          <w:color w:val="FF0000"/>
        </w:rPr>
      </w:pPr>
      <w:r>
        <w:rPr>
          <w:rStyle w:val="FootnoteReference"/>
        </w:rPr>
        <w:footnoteRef/>
      </w:r>
      <w:r>
        <w:t xml:space="preserve"> </w:t>
      </w:r>
      <w:r w:rsidRPr="003D0995">
        <w:t xml:space="preserve">Frederick Corder, ‘Instrumentation’, in: J. A. Fuller-Maitland (ed.), </w:t>
      </w:r>
      <w:r w:rsidRPr="003D0995">
        <w:rPr>
          <w:i/>
        </w:rPr>
        <w:t>Grove’s Dictionary of Music and Musicians</w:t>
      </w:r>
      <w:r w:rsidRPr="003D0995">
        <w:t xml:space="preserve"> 2</w:t>
      </w:r>
      <w:r w:rsidRPr="003D0995">
        <w:rPr>
          <w:vertAlign w:val="superscript"/>
        </w:rPr>
        <w:t>nd</w:t>
      </w:r>
      <w:r w:rsidR="002949A3">
        <w:t xml:space="preserve"> edition, 5 vols. (</w:t>
      </w:r>
      <w:r w:rsidR="00E64AC5">
        <w:t>London: Macmillan,</w:t>
      </w:r>
      <w:r w:rsidRPr="003D0995">
        <w:t xml:space="preserve"> 1906</w:t>
      </w:r>
      <w:r w:rsidR="002949A3">
        <w:t>)</w:t>
      </w:r>
      <w:r w:rsidRPr="003D0995">
        <w:t>, II, 473-84.</w:t>
      </w:r>
    </w:p>
  </w:footnote>
  <w:footnote w:id="5">
    <w:p w14:paraId="0AD0E76B" w14:textId="74CF5857" w:rsidR="003134B2" w:rsidRPr="003D0995" w:rsidRDefault="003134B2">
      <w:pPr>
        <w:pStyle w:val="FootnoteText"/>
      </w:pPr>
      <w:r w:rsidRPr="003D0995">
        <w:rPr>
          <w:rStyle w:val="FootnoteReference"/>
        </w:rPr>
        <w:footnoteRef/>
      </w:r>
      <w:r w:rsidRPr="003D0995">
        <w:t xml:space="preserve"> Dolan, </w:t>
      </w:r>
      <w:r w:rsidRPr="003D0995">
        <w:rPr>
          <w:i/>
        </w:rPr>
        <w:t>The Orchestral Revolution</w:t>
      </w:r>
      <w:r w:rsidR="00465413" w:rsidRPr="003D0995">
        <w:t>, 256-7 – see chapter 6, ‘Abuses of the Orchestra’, for reflection on these orchestral polemics in depth.</w:t>
      </w:r>
    </w:p>
  </w:footnote>
  <w:footnote w:id="6">
    <w:p w14:paraId="49F7F8C3" w14:textId="2B90E5DA" w:rsidR="003A6ADB" w:rsidRDefault="003A6ADB">
      <w:pPr>
        <w:pStyle w:val="FootnoteText"/>
      </w:pPr>
      <w:r>
        <w:rPr>
          <w:rStyle w:val="FootnoteReference"/>
        </w:rPr>
        <w:footnoteRef/>
      </w:r>
      <w:r>
        <w:t xml:space="preserve"> </w:t>
      </w:r>
      <w:r w:rsidRPr="002703E8">
        <w:t>I will distinguish</w:t>
      </w:r>
      <w:r>
        <w:rPr>
          <w:b/>
        </w:rPr>
        <w:t xml:space="preserve"> </w:t>
      </w:r>
      <w:r>
        <w:t xml:space="preserve">on occasion between ‘timbre’ and ‘texture’, or ‘instrumentation’ and ‘texture’, although more usually I will simply refer to ‘orchestration’ and variants thereof to encompass both. The contrast should generally be understood as being between sounding materials, or embodied sounding qualities, and more abstract structural categories (e.g. polyphony, heterophony etc. – thus, a texture may remain the same, which is to say conceptually consistent, despite differing instrumentation). This is by no means without ambiguity, however, especially given that the problematic relation of materiality to abstraction is precisely what is at issue below, though in given contexts the apparent distinction should be borne in mind. Interestingly, Jonathan de Souza refers to the former as ‘textural materials’ and the latter as ‘textural structures’ in his article ‘Texture’ for </w:t>
      </w:r>
      <w:r>
        <w:rPr>
          <w:i/>
        </w:rPr>
        <w:t>Oxford Handbooks Online</w:t>
      </w:r>
      <w:r>
        <w:t xml:space="preserve">, August 2015; for the problematic early history of ‘timbre’ as both concept and parameter see Emily Dolan’s </w:t>
      </w:r>
      <w:r>
        <w:rPr>
          <w:i/>
        </w:rPr>
        <w:t>The Orchestral Revolution: Haydn and the Technologies of Timbre</w:t>
      </w:r>
      <w:r>
        <w:t xml:space="preserve"> (Cambridge: Cambridge University Press, 2013). </w:t>
      </w:r>
      <w:r>
        <w:rPr>
          <w:b/>
        </w:rPr>
        <w:t xml:space="preserve"> </w:t>
      </w:r>
    </w:p>
  </w:footnote>
  <w:footnote w:id="7">
    <w:p w14:paraId="79BE2CDB" w14:textId="0668D916" w:rsidR="00D16FB0" w:rsidRPr="003D0995" w:rsidRDefault="00D16FB0">
      <w:pPr>
        <w:pStyle w:val="FootnoteText"/>
      </w:pPr>
      <w:r w:rsidRPr="003D0995">
        <w:rPr>
          <w:rStyle w:val="FootnoteReference"/>
        </w:rPr>
        <w:footnoteRef/>
      </w:r>
      <w:r w:rsidRPr="003D0995">
        <w:t xml:space="preserve"> The Greek here is</w:t>
      </w:r>
      <w:r w:rsidR="00BA2231" w:rsidRPr="003D0995">
        <w:t xml:space="preserve"> </w:t>
      </w:r>
      <w:r w:rsidR="00BA2231" w:rsidRPr="003D0995">
        <w:rPr>
          <w:i/>
        </w:rPr>
        <w:t>ousia</w:t>
      </w:r>
      <w:r w:rsidRPr="003D0995">
        <w:t>, which derives from</w:t>
      </w:r>
      <w:r w:rsidR="00BA2231" w:rsidRPr="003D0995">
        <w:t xml:space="preserve"> </w:t>
      </w:r>
      <w:r w:rsidR="00BA2231" w:rsidRPr="003D0995">
        <w:rPr>
          <w:i/>
        </w:rPr>
        <w:t>ousa</w:t>
      </w:r>
      <w:r w:rsidR="00BA2231" w:rsidRPr="003D0995">
        <w:t xml:space="preserve">, the </w:t>
      </w:r>
      <w:r w:rsidRPr="003D0995">
        <w:t>nominative</w:t>
      </w:r>
      <w:r w:rsidR="00BA2231" w:rsidRPr="003D0995">
        <w:t xml:space="preserve"> feminine</w:t>
      </w:r>
      <w:r w:rsidRPr="003D0995">
        <w:t xml:space="preserve"> singular present participle of</w:t>
      </w:r>
      <w:r w:rsidR="00BA2231" w:rsidRPr="003D0995">
        <w:t xml:space="preserve"> </w:t>
      </w:r>
      <w:r w:rsidR="00BA2231" w:rsidRPr="003D0995">
        <w:rPr>
          <w:i/>
        </w:rPr>
        <w:t>einai</w:t>
      </w:r>
      <w:r w:rsidR="00BA2231" w:rsidRPr="003D0995">
        <w:t xml:space="preserve"> </w:t>
      </w:r>
      <w:r w:rsidRPr="003D0995">
        <w:t xml:space="preserve">(to be). Though problematic, this is roughly equivalent not only to the Latinate ‘substance’ but also ‘essence’ – it is thus the nature of </w:t>
      </w:r>
      <w:r w:rsidRPr="003D0995">
        <w:rPr>
          <w:i/>
        </w:rPr>
        <w:t>being</w:t>
      </w:r>
      <w:r w:rsidRPr="003D0995">
        <w:t xml:space="preserve"> (or something’s being) that is at stake.</w:t>
      </w:r>
    </w:p>
  </w:footnote>
  <w:footnote w:id="8">
    <w:p w14:paraId="583ED90B" w14:textId="6EA2114E" w:rsidR="00804A62" w:rsidRPr="003D0995" w:rsidRDefault="00804A62">
      <w:pPr>
        <w:pStyle w:val="FootnoteText"/>
      </w:pPr>
      <w:r w:rsidRPr="003D0995">
        <w:rPr>
          <w:rStyle w:val="FootnoteReference"/>
        </w:rPr>
        <w:footnoteRef/>
      </w:r>
      <w:r w:rsidRPr="003D0995">
        <w:t xml:space="preserve"> E.g. Socrates as a particular man, and not ‘man’ in general, be he young or old etc.</w:t>
      </w:r>
    </w:p>
  </w:footnote>
  <w:footnote w:id="9">
    <w:p w14:paraId="3C2093C7" w14:textId="127F4A05" w:rsidR="00915DE7" w:rsidRPr="00F86E2A" w:rsidRDefault="00915DE7">
      <w:pPr>
        <w:pStyle w:val="FootnoteText"/>
      </w:pPr>
      <w:r>
        <w:rPr>
          <w:rStyle w:val="FootnoteReference"/>
        </w:rPr>
        <w:footnoteRef/>
      </w:r>
      <w:r>
        <w:t xml:space="preserve"> As rehearsed in Book Zeta of Aristotle’s </w:t>
      </w:r>
      <w:r>
        <w:rPr>
          <w:i/>
        </w:rPr>
        <w:t>Metaphysics</w:t>
      </w:r>
      <w:r w:rsidR="00D32FDF">
        <w:t xml:space="preserve"> – Aristotle appears to be arguing</w:t>
      </w:r>
      <w:r w:rsidR="00757281">
        <w:t xml:space="preserve"> in this latter context</w:t>
      </w:r>
      <w:r w:rsidR="00C91BB7">
        <w:t>, at times at least,</w:t>
      </w:r>
      <w:r w:rsidR="00D32FDF">
        <w:t xml:space="preserve"> that since substantial forms are species of </w:t>
      </w:r>
      <w:r w:rsidR="00C618BF">
        <w:t xml:space="preserve">a </w:t>
      </w:r>
      <w:r w:rsidR="00D32FDF">
        <w:t>gen</w:t>
      </w:r>
      <w:r w:rsidR="00C618BF">
        <w:t>us</w:t>
      </w:r>
      <w:r w:rsidR="00D32FDF">
        <w:t xml:space="preserve"> they are universals, </w:t>
      </w:r>
      <w:r w:rsidR="00757281">
        <w:t xml:space="preserve">something that seems directly to contradict his position in the </w:t>
      </w:r>
      <w:r w:rsidR="00757281" w:rsidRPr="00757281">
        <w:rPr>
          <w:i/>
        </w:rPr>
        <w:t>Categories</w:t>
      </w:r>
      <w:r w:rsidR="00757281">
        <w:t>.</w:t>
      </w:r>
    </w:p>
  </w:footnote>
  <w:footnote w:id="10">
    <w:p w14:paraId="27D91914" w14:textId="4C5BC20E" w:rsidR="00EC421F" w:rsidRPr="00EC421F" w:rsidRDefault="00EC421F">
      <w:pPr>
        <w:pStyle w:val="FootnoteText"/>
      </w:pPr>
      <w:r>
        <w:rPr>
          <w:rStyle w:val="FootnoteReference"/>
        </w:rPr>
        <w:footnoteRef/>
      </w:r>
      <w:r>
        <w:t xml:space="preserve"> Janet Schmalfeldt’s </w:t>
      </w:r>
      <w:r>
        <w:rPr>
          <w:i/>
        </w:rPr>
        <w:t>In the Process of Becoming: Analytic and Philosophical Perspectives on Form in Early Nineteenth-Century Music</w:t>
      </w:r>
      <w:r w:rsidR="002949A3">
        <w:t xml:space="preserve"> (Oxford: Oxford University Press,</w:t>
      </w:r>
      <w:r>
        <w:t xml:space="preserve"> 2011) and Michael Spitzer’s </w:t>
      </w:r>
      <w:r>
        <w:rPr>
          <w:i/>
        </w:rPr>
        <w:t xml:space="preserve">Music and Philosophy: Adorno and Beethoven’s Late Style </w:t>
      </w:r>
      <w:r>
        <w:t>(Bloomington</w:t>
      </w:r>
      <w:r w:rsidR="002949A3">
        <w:t>: Indiana University Press</w:t>
      </w:r>
      <w:r>
        <w:t>, 2006) are notable recent studies of this</w:t>
      </w:r>
      <w:r w:rsidR="00117B8D">
        <w:t xml:space="preserve"> legacy. </w:t>
      </w:r>
    </w:p>
  </w:footnote>
  <w:footnote w:id="11">
    <w:p w14:paraId="1AFA123C" w14:textId="2108CDB9" w:rsidR="004A3C7D" w:rsidRDefault="004A3C7D" w:rsidP="004A3C7D">
      <w:pPr>
        <w:pStyle w:val="FootnoteText"/>
      </w:pPr>
      <w:r>
        <w:rPr>
          <w:rStyle w:val="FootnoteReference"/>
        </w:rPr>
        <w:footnoteRef/>
      </w:r>
      <w:r>
        <w:t xml:space="preserve"> Theodor Adorno, </w:t>
      </w:r>
      <w:r>
        <w:rPr>
          <w:i/>
        </w:rPr>
        <w:t>In Search of Wagner</w:t>
      </w:r>
      <w:r w:rsidR="002949A3">
        <w:t>, trans. Rodney Livingstone</w:t>
      </w:r>
      <w:r>
        <w:t xml:space="preserve"> </w:t>
      </w:r>
      <w:r w:rsidR="002949A3">
        <w:t>(</w:t>
      </w:r>
      <w:r>
        <w:t>London</w:t>
      </w:r>
      <w:r w:rsidR="002949A3">
        <w:t xml:space="preserve">: Verso, 1991, </w:t>
      </w:r>
      <w:r>
        <w:t>orig. pub. 1952), 71.</w:t>
      </w:r>
    </w:p>
  </w:footnote>
  <w:footnote w:id="12">
    <w:p w14:paraId="069A34FC" w14:textId="007FE9B0" w:rsidR="004A3C7D" w:rsidRPr="00701EBE" w:rsidRDefault="004A3C7D" w:rsidP="004A3C7D">
      <w:pPr>
        <w:pStyle w:val="FootnoteText"/>
      </w:pPr>
      <w:r>
        <w:rPr>
          <w:rStyle w:val="FootnoteReference"/>
        </w:rPr>
        <w:footnoteRef/>
      </w:r>
      <w:r>
        <w:t xml:space="preserve"> Ibid., 71. Adorno here quotes Wagner himself. See Richard Wagner, ‘Zukunftsmusik’ (1861) in </w:t>
      </w:r>
      <w:r>
        <w:rPr>
          <w:i/>
        </w:rPr>
        <w:t>Richard Wagner’s Prose Works, Vol.3 (The Theatre)</w:t>
      </w:r>
      <w:r>
        <w:t xml:space="preserve">, trans. William Ashton Ellis </w:t>
      </w:r>
      <w:r w:rsidR="00474F82">
        <w:t>(</w:t>
      </w:r>
      <w:r>
        <w:t>London</w:t>
      </w:r>
      <w:r w:rsidR="00474F82">
        <w:t>: Kegan Paul, Trench, Trübner</w:t>
      </w:r>
      <w:r>
        <w:t>, 1907</w:t>
      </w:r>
      <w:r w:rsidR="00474F82">
        <w:t>)</w:t>
      </w:r>
      <w:r>
        <w:t xml:space="preserve">, 293-346 at 330. Adorno seems indifferent to the fact that Wagner is referring to aspects of </w:t>
      </w:r>
      <w:r>
        <w:rPr>
          <w:i/>
        </w:rPr>
        <w:t>Der fliegende Holländer</w:t>
      </w:r>
      <w:r>
        <w:t>’s plot and not its orchestration.</w:t>
      </w:r>
    </w:p>
  </w:footnote>
  <w:footnote w:id="13">
    <w:p w14:paraId="64EF48F7" w14:textId="77777777" w:rsidR="004A3C7D" w:rsidRDefault="004A3C7D" w:rsidP="004A3C7D">
      <w:pPr>
        <w:pStyle w:val="FootnoteText"/>
      </w:pPr>
      <w:r>
        <w:rPr>
          <w:rStyle w:val="FootnoteReference"/>
        </w:rPr>
        <w:footnoteRef/>
      </w:r>
      <w:r>
        <w:t xml:space="preserve"> See ibid., 71-84.</w:t>
      </w:r>
    </w:p>
  </w:footnote>
  <w:footnote w:id="14">
    <w:p w14:paraId="4ACF0605" w14:textId="77777777" w:rsidR="004A3C7D" w:rsidRDefault="004A3C7D" w:rsidP="004A3C7D">
      <w:pPr>
        <w:pStyle w:val="FootnoteText"/>
      </w:pPr>
      <w:r>
        <w:rPr>
          <w:rStyle w:val="FootnoteReference"/>
        </w:rPr>
        <w:footnoteRef/>
      </w:r>
      <w:r>
        <w:t xml:space="preserve"> Ibid., 75.</w:t>
      </w:r>
    </w:p>
  </w:footnote>
  <w:footnote w:id="15">
    <w:p w14:paraId="2274BAE5" w14:textId="5DC5CB7E" w:rsidR="007C6896" w:rsidRPr="00EC7169" w:rsidRDefault="007C6896" w:rsidP="003D3740">
      <w:pPr>
        <w:pStyle w:val="FootnoteText"/>
      </w:pPr>
      <w:r>
        <w:rPr>
          <w:rStyle w:val="FootnoteReference"/>
        </w:rPr>
        <w:footnoteRef/>
      </w:r>
      <w:r>
        <w:t xml:space="preserve"> Since the Idea must necessarily externalise itself, it must also in a certain sense be prior to external reality and its development. Strictly speaking, volumes 2 and 3 of the </w:t>
      </w:r>
      <w:r>
        <w:rPr>
          <w:i/>
        </w:rPr>
        <w:t>Encyclopaedia</w:t>
      </w:r>
      <w:r>
        <w:t xml:space="preserve">, the </w:t>
      </w:r>
      <w:r w:rsidR="00EC7169">
        <w:rPr>
          <w:i/>
        </w:rPr>
        <w:t xml:space="preserve">Philosophy of Nature </w:t>
      </w:r>
      <w:r w:rsidR="00EC7169">
        <w:t xml:space="preserve">and the </w:t>
      </w:r>
      <w:r w:rsidR="00EC7169">
        <w:rPr>
          <w:i/>
        </w:rPr>
        <w:t xml:space="preserve">Philosophy of Spirit </w:t>
      </w:r>
      <w:r w:rsidR="00EC7169">
        <w:t xml:space="preserve">respectively, are the counterparts to the (lesser) </w:t>
      </w:r>
      <w:r w:rsidR="00EC7169">
        <w:rPr>
          <w:i/>
        </w:rPr>
        <w:t xml:space="preserve">Logic </w:t>
      </w:r>
      <w:r w:rsidR="00EC7169">
        <w:t xml:space="preserve">in this sense. </w:t>
      </w:r>
    </w:p>
  </w:footnote>
  <w:footnote w:id="16">
    <w:p w14:paraId="5B4B43EC" w14:textId="670D6638" w:rsidR="006B71B8" w:rsidRDefault="006B71B8">
      <w:pPr>
        <w:pStyle w:val="FootnoteText"/>
      </w:pPr>
      <w:r>
        <w:rPr>
          <w:rStyle w:val="FootnoteReference"/>
        </w:rPr>
        <w:footnoteRef/>
      </w:r>
      <w:r>
        <w:t xml:space="preserve"> </w:t>
      </w:r>
      <w:r w:rsidRPr="006B71B8">
        <w:t xml:space="preserve">Despite the general historicity of Adorno’s readings, Beethoven’s early and middle periods are pivotal and thus Michael Spitzer, in </w:t>
      </w:r>
      <w:r w:rsidRPr="006B71B8">
        <w:rPr>
          <w:i/>
        </w:rPr>
        <w:t xml:space="preserve">Music as Philosophy </w:t>
      </w:r>
      <w:r w:rsidRPr="006B71B8">
        <w:t xml:space="preserve">above, focusses his attentions on Adorno’s aspirations towards ‘translating Beethoven’s style specifically into the terms of Hegelian </w:t>
      </w:r>
      <w:r w:rsidRPr="006B71B8">
        <w:rPr>
          <w:i/>
        </w:rPr>
        <w:t>logic</w:t>
      </w:r>
      <w:r w:rsidRPr="006B71B8">
        <w:t xml:space="preserve">.’ (48) On this basis, for example, the ‘working out’ of tonality, with reference to the “Waldstein” sonata, is conceived as the negation of immediate Being by Nothing (from which it cannot be distinguished given the absence of determinate content), passing over into Becoming. Beethoven, for Adorno, nevertheless casts off Hegel by ultimately rejecting volume 1 of the </w:t>
      </w:r>
      <w:r w:rsidRPr="006B71B8">
        <w:rPr>
          <w:i/>
        </w:rPr>
        <w:t>Logic</w:t>
      </w:r>
      <w:r w:rsidRPr="006B71B8">
        <w:t xml:space="preserve"> (books 1 and 2, Being and Essence respectively) in favour of volume 2 (the Concept), paradoxically ‘giving up on Hegel altogether.’ (53) My analysis of Debussy’s </w:t>
      </w:r>
      <w:r w:rsidRPr="006B71B8">
        <w:rPr>
          <w:i/>
        </w:rPr>
        <w:t>Jeux</w:t>
      </w:r>
      <w:r w:rsidRPr="006B71B8">
        <w:t xml:space="preserve">, however, is not to be understood in terms of Adornian </w:t>
      </w:r>
      <w:r w:rsidRPr="006B71B8">
        <w:rPr>
          <w:i/>
        </w:rPr>
        <w:t>mimesis</w:t>
      </w:r>
      <w:r w:rsidRPr="006B71B8">
        <w:t xml:space="preserve"> – for Spitzer, ‘Adorno’s </w:t>
      </w:r>
      <w:r w:rsidRPr="006B71B8">
        <w:rPr>
          <w:i/>
        </w:rPr>
        <w:t xml:space="preserve">most </w:t>
      </w:r>
      <w:r w:rsidRPr="006B71B8">
        <w:t xml:space="preserve">dialectical tool’ (53) – though I will refer to Hegel’s </w:t>
      </w:r>
      <w:r w:rsidRPr="006B71B8">
        <w:rPr>
          <w:i/>
        </w:rPr>
        <w:t xml:space="preserve">Logic </w:t>
      </w:r>
      <w:r w:rsidRPr="006B71B8">
        <w:t xml:space="preserve">as an analogue of rationality. Nonetheless, this is neither an intra-formal process nor an historical cipher in any consistent sense.   </w:t>
      </w:r>
    </w:p>
  </w:footnote>
  <w:footnote w:id="17">
    <w:p w14:paraId="25B520AF" w14:textId="276A0BA3" w:rsidR="00517960" w:rsidRDefault="00517960">
      <w:pPr>
        <w:pStyle w:val="FootnoteText"/>
      </w:pPr>
      <w:r>
        <w:rPr>
          <w:rStyle w:val="FootnoteReference"/>
        </w:rPr>
        <w:footnoteRef/>
      </w:r>
      <w:r>
        <w:t xml:space="preserve"> </w:t>
      </w:r>
      <w:r w:rsidR="000E1E04">
        <w:t xml:space="preserve">Both Bataille and Lacan </w:t>
      </w:r>
      <w:r w:rsidR="00346535">
        <w:t xml:space="preserve">actually </w:t>
      </w:r>
      <w:r w:rsidR="000E1E04">
        <w:t>attended Kojève’s seminars, unlike Sartre, though the Marxian-cum-existential thrust of Kojève’s reading</w:t>
      </w:r>
      <w:r w:rsidR="00B87788">
        <w:t>s</w:t>
      </w:r>
      <w:r w:rsidR="000E1E04">
        <w:t xml:space="preserve"> of Hegel was undoubtedly pivotal in Sartre’s own thinking. As examples of this influence in each case, see: Georges Bataille and Jonathan Strauss, ‘Hegel, Death and Sacrifice’, in </w:t>
      </w:r>
      <w:r w:rsidR="000E1E04">
        <w:rPr>
          <w:i/>
        </w:rPr>
        <w:t>Yale French Studies</w:t>
      </w:r>
      <w:r w:rsidR="000E1E04">
        <w:t>,</w:t>
      </w:r>
      <w:r w:rsidR="000E1E04">
        <w:rPr>
          <w:i/>
        </w:rPr>
        <w:t xml:space="preserve"> </w:t>
      </w:r>
      <w:r w:rsidR="000E1E04">
        <w:t>No.78,</w:t>
      </w:r>
      <w:r w:rsidR="000E1E04">
        <w:rPr>
          <w:i/>
        </w:rPr>
        <w:t xml:space="preserve"> ‘</w:t>
      </w:r>
      <w:r w:rsidR="000E1E04" w:rsidRPr="000E1E04">
        <w:t>On Bataille</w:t>
      </w:r>
      <w:r w:rsidR="000E1E04">
        <w:t>’</w:t>
      </w:r>
      <w:r w:rsidR="000E1E04">
        <w:rPr>
          <w:i/>
        </w:rPr>
        <w:t xml:space="preserve"> </w:t>
      </w:r>
      <w:r w:rsidR="000E1E04">
        <w:t>(1990), 9-28; Jacques Lacan, ‘The Subversion of the Subject and the Dialectic of Desire</w:t>
      </w:r>
      <w:r w:rsidR="00D170E6">
        <w:t xml:space="preserve"> in the Freudian Subconscious</w:t>
      </w:r>
      <w:r w:rsidR="00D758E1">
        <w:t>’</w:t>
      </w:r>
      <w:r w:rsidR="00D170E6">
        <w:t xml:space="preserve">, in </w:t>
      </w:r>
      <w:r w:rsidR="00D170E6">
        <w:rPr>
          <w:i/>
        </w:rPr>
        <w:t>Écrits: A Selection</w:t>
      </w:r>
      <w:r w:rsidR="00D170E6">
        <w:t xml:space="preserve"> (London: Routledge, 1989), 323-60; Jean-Paul Sartre, </w:t>
      </w:r>
      <w:r w:rsidR="00D170E6">
        <w:rPr>
          <w:i/>
        </w:rPr>
        <w:t>Critique of Dialectical Reason</w:t>
      </w:r>
      <w:r w:rsidR="00D170E6">
        <w:t>, vols. 1 &amp; 2 (London: Verso, 2004 &amp; 2006).</w:t>
      </w:r>
      <w:r w:rsidR="00D170E6">
        <w:rPr>
          <w:i/>
        </w:rPr>
        <w:t xml:space="preserve"> </w:t>
      </w:r>
      <w:r w:rsidR="000E1E04">
        <w:t xml:space="preserve">  </w:t>
      </w:r>
    </w:p>
  </w:footnote>
  <w:footnote w:id="18">
    <w:p w14:paraId="5B1CBA39" w14:textId="14E650D5" w:rsidR="003D0BD5" w:rsidRPr="00EE7C3A" w:rsidRDefault="003D0BD5" w:rsidP="003D0BD5">
      <w:pPr>
        <w:pStyle w:val="FootnoteText"/>
      </w:pPr>
      <w:r>
        <w:rPr>
          <w:rStyle w:val="FootnoteReference"/>
        </w:rPr>
        <w:footnoteRef/>
      </w:r>
      <w:r>
        <w:t xml:space="preserve"> </w:t>
      </w:r>
      <w:r w:rsidRPr="00EE7C3A">
        <w:t xml:space="preserve">See Alexandre Kojève, </w:t>
      </w:r>
      <w:r w:rsidRPr="00EE7C3A">
        <w:rPr>
          <w:i/>
        </w:rPr>
        <w:t>Introduction to the Reading of Hegel</w:t>
      </w:r>
      <w:r w:rsidRPr="00EE7C3A">
        <w:t>, ed. Allan Bloo</w:t>
      </w:r>
      <w:r w:rsidR="004477E6">
        <w:t>m, trans. James H. Nichols Jr. (</w:t>
      </w:r>
      <w:r w:rsidRPr="00EE7C3A">
        <w:t>Ithaca</w:t>
      </w:r>
      <w:r w:rsidR="00CC3C3B">
        <w:t>: Cornell University Press</w:t>
      </w:r>
      <w:r w:rsidRPr="00EE7C3A">
        <w:t>, 1980</w:t>
      </w:r>
      <w:r w:rsidR="00CC3C3B">
        <w:t>,</w:t>
      </w:r>
      <w:r w:rsidRPr="00EE7C3A">
        <w:t xml:space="preserve"> orig. pub. 1947). </w:t>
      </w:r>
    </w:p>
  </w:footnote>
  <w:footnote w:id="19">
    <w:p w14:paraId="72FF0026" w14:textId="615B8063" w:rsidR="009B4B7D" w:rsidRPr="00EE7C3A" w:rsidRDefault="009B4B7D">
      <w:pPr>
        <w:pStyle w:val="FootnoteText"/>
      </w:pPr>
      <w:r w:rsidRPr="00EE7C3A">
        <w:rPr>
          <w:rStyle w:val="FootnoteReference"/>
        </w:rPr>
        <w:footnoteRef/>
      </w:r>
      <w:r w:rsidRPr="00EE7C3A">
        <w:t xml:space="preserve"> Peter Hallward, </w:t>
      </w:r>
      <w:r w:rsidRPr="00EE7C3A">
        <w:rPr>
          <w:i/>
        </w:rPr>
        <w:t>Badiou: A Subject to Truth</w:t>
      </w:r>
      <w:r w:rsidR="004477E6">
        <w:t xml:space="preserve"> (Minneapolis: University of Minnesota Press,</w:t>
      </w:r>
      <w:r w:rsidRPr="00EE7C3A">
        <w:t xml:space="preserve"> 2003</w:t>
      </w:r>
      <w:r w:rsidR="004477E6">
        <w:t>)</w:t>
      </w:r>
      <w:r w:rsidRPr="00EE7C3A">
        <w:t>, 249.</w:t>
      </w:r>
    </w:p>
  </w:footnote>
  <w:footnote w:id="20">
    <w:p w14:paraId="1A4059A0" w14:textId="66F641FF" w:rsidR="00C85F38" w:rsidRPr="00EE7C3A" w:rsidRDefault="00C85F38">
      <w:pPr>
        <w:pStyle w:val="FootnoteText"/>
      </w:pPr>
      <w:r>
        <w:rPr>
          <w:rStyle w:val="FootnoteReference"/>
        </w:rPr>
        <w:footnoteRef/>
      </w:r>
      <w:r>
        <w:t xml:space="preserve"> </w:t>
      </w:r>
      <w:r w:rsidRPr="00EE7C3A">
        <w:t xml:space="preserve">The distinction Alain </w:t>
      </w:r>
      <w:r w:rsidR="002C1B53" w:rsidRPr="00EE7C3A">
        <w:t>Badiou makes between being-</w:t>
      </w:r>
      <w:r w:rsidR="002C1B53" w:rsidRPr="00EE7C3A">
        <w:rPr>
          <w:i/>
        </w:rPr>
        <w:t>qua</w:t>
      </w:r>
      <w:r w:rsidR="002C1B53" w:rsidRPr="00EE7C3A">
        <w:t xml:space="preserve">-being (ontology) and </w:t>
      </w:r>
      <w:r w:rsidRPr="00EE7C3A">
        <w:t>logic</w:t>
      </w:r>
      <w:r w:rsidR="002C1B53" w:rsidRPr="00EE7C3A">
        <w:t>s</w:t>
      </w:r>
      <w:r w:rsidRPr="00EE7C3A">
        <w:t xml:space="preserve"> of appearing (onto-logy) is instructive here. See </w:t>
      </w:r>
      <w:r w:rsidR="006B71B8" w:rsidRPr="00EE7C3A">
        <w:t xml:space="preserve">in particular </w:t>
      </w:r>
      <w:r w:rsidRPr="00EE7C3A">
        <w:t xml:space="preserve">Alain Badiou, </w:t>
      </w:r>
      <w:r w:rsidRPr="00EE7C3A">
        <w:rPr>
          <w:i/>
        </w:rPr>
        <w:t>Logics of Worlds</w:t>
      </w:r>
      <w:r w:rsidRPr="00EE7C3A">
        <w:t xml:space="preserve">, </w:t>
      </w:r>
      <w:r w:rsidR="009A05C7">
        <w:t>trans. Alberto Toscano (</w:t>
      </w:r>
      <w:r w:rsidRPr="00EE7C3A">
        <w:t>Lon</w:t>
      </w:r>
      <w:r w:rsidR="009B4B7D" w:rsidRPr="00EE7C3A">
        <w:t>don</w:t>
      </w:r>
      <w:r w:rsidR="009A05C7">
        <w:t xml:space="preserve">: Bloomsbury, 2011, </w:t>
      </w:r>
      <w:r w:rsidR="009B4B7D" w:rsidRPr="00EE7C3A">
        <w:t xml:space="preserve">orig. pub. 2006), </w:t>
      </w:r>
      <w:r w:rsidR="006B71B8" w:rsidRPr="00EE7C3A">
        <w:t xml:space="preserve">141-152. It should be said, however, that Badiou finds ‘substance’ in general to be highly problematic (as indicative of </w:t>
      </w:r>
      <w:r w:rsidR="00787806" w:rsidRPr="00EE7C3A">
        <w:t>‘the One’ and not the multiple); Badiou’s own dialectical emphases vaci</w:t>
      </w:r>
      <w:r w:rsidR="004779D0" w:rsidRPr="00EE7C3A">
        <w:t>llate somewhat</w:t>
      </w:r>
      <w:r w:rsidR="00787806" w:rsidRPr="00EE7C3A">
        <w:t xml:space="preserve"> from </w:t>
      </w:r>
      <w:r w:rsidR="00787806" w:rsidRPr="00EE7C3A">
        <w:rPr>
          <w:i/>
        </w:rPr>
        <w:t xml:space="preserve">Theory of the Subject </w:t>
      </w:r>
      <w:r w:rsidR="00787806" w:rsidRPr="00EE7C3A">
        <w:t xml:space="preserve">(1982) to </w:t>
      </w:r>
      <w:r w:rsidR="00787806" w:rsidRPr="00EE7C3A">
        <w:rPr>
          <w:i/>
        </w:rPr>
        <w:t>Being and Event</w:t>
      </w:r>
      <w:r w:rsidR="00787806" w:rsidRPr="00EE7C3A">
        <w:t xml:space="preserve"> (1988) and, seemingly, back again in </w:t>
      </w:r>
      <w:r w:rsidR="00787806" w:rsidRPr="00EE7C3A">
        <w:rPr>
          <w:i/>
        </w:rPr>
        <w:t>Logics of Worlds</w:t>
      </w:r>
      <w:r w:rsidR="00787806" w:rsidRPr="00EE7C3A">
        <w:t xml:space="preserve">. </w:t>
      </w:r>
    </w:p>
  </w:footnote>
  <w:footnote w:id="21">
    <w:p w14:paraId="6DC4B04E" w14:textId="15A1F230" w:rsidR="00FC2B7F" w:rsidRPr="00EE7C3A" w:rsidRDefault="00FC2B7F">
      <w:pPr>
        <w:pStyle w:val="FootnoteText"/>
      </w:pPr>
      <w:r w:rsidRPr="00EE7C3A">
        <w:rPr>
          <w:rStyle w:val="FootnoteReference"/>
        </w:rPr>
        <w:footnoteRef/>
      </w:r>
      <w:r w:rsidRPr="00EE7C3A">
        <w:t xml:space="preserve"> Bruno Bosteels, </w:t>
      </w:r>
      <w:r w:rsidRPr="00EE7C3A">
        <w:rPr>
          <w:i/>
        </w:rPr>
        <w:t>Badiou and Politics</w:t>
      </w:r>
      <w:r w:rsidRPr="00EE7C3A">
        <w:t xml:space="preserve"> </w:t>
      </w:r>
      <w:r w:rsidR="009A05C7">
        <w:t>(</w:t>
      </w:r>
      <w:r w:rsidRPr="00EE7C3A">
        <w:t>Durham</w:t>
      </w:r>
      <w:r w:rsidR="009A05C7">
        <w:t>: Duke University Press</w:t>
      </w:r>
      <w:r w:rsidRPr="00EE7C3A">
        <w:t>, 2011</w:t>
      </w:r>
      <w:r w:rsidR="009A05C7">
        <w:t>)</w:t>
      </w:r>
      <w:r w:rsidRPr="00EE7C3A">
        <w:t xml:space="preserve">, 11-12. </w:t>
      </w:r>
    </w:p>
  </w:footnote>
  <w:footnote w:id="22">
    <w:p w14:paraId="0326C2F0" w14:textId="0DF80554" w:rsidR="001B7E3A" w:rsidRDefault="001B7E3A" w:rsidP="001B7E3A">
      <w:pPr>
        <w:pStyle w:val="FootnoteText"/>
      </w:pPr>
      <w:r>
        <w:rPr>
          <w:rStyle w:val="FootnoteReference"/>
        </w:rPr>
        <w:footnoteRef/>
      </w:r>
      <w:r>
        <w:t xml:space="preserve"> Mark DeVoto, ‘The Debussy Sound: Colour, Texture, Gesture’, in: Simon Trezise (ed.), </w:t>
      </w:r>
      <w:r>
        <w:rPr>
          <w:i/>
        </w:rPr>
        <w:t>The Cambridge Companion to Debussy</w:t>
      </w:r>
      <w:r>
        <w:t xml:space="preserve"> </w:t>
      </w:r>
      <w:r w:rsidR="009A05C7">
        <w:t>(</w:t>
      </w:r>
      <w:r>
        <w:t>Cambridge</w:t>
      </w:r>
      <w:r w:rsidR="009A05C7">
        <w:t>: Cambridge University Press</w:t>
      </w:r>
      <w:r>
        <w:t>, 2003</w:t>
      </w:r>
      <w:r w:rsidR="009A05C7">
        <w:t>)</w:t>
      </w:r>
      <w:r>
        <w:t>, 179-196 at 193</w:t>
      </w:r>
      <w:r w:rsidR="00F5479B">
        <w:t xml:space="preserve"> (emphasis mine)</w:t>
      </w:r>
      <w:r>
        <w:t>.</w:t>
      </w:r>
      <w:r w:rsidR="00F5479B">
        <w:t xml:space="preserve"> </w:t>
      </w:r>
    </w:p>
  </w:footnote>
  <w:footnote w:id="23">
    <w:p w14:paraId="011131DB" w14:textId="1011B2CA" w:rsidR="001B7E3A" w:rsidRPr="00725693" w:rsidRDefault="001B7E3A" w:rsidP="001B7E3A">
      <w:pPr>
        <w:pStyle w:val="FootnoteText"/>
      </w:pPr>
      <w:r>
        <w:rPr>
          <w:rStyle w:val="FootnoteReference"/>
        </w:rPr>
        <w:footnoteRef/>
      </w:r>
      <w:r>
        <w:t xml:space="preserve"> </w:t>
      </w:r>
      <w:r w:rsidR="00C20D7D" w:rsidRPr="00C20D7D">
        <w:t>‘konsequent aus der Seele der Orchesterinstrumente heraus seine Werke konzipiert’</w:t>
      </w:r>
      <w:r w:rsidR="00941C62">
        <w:t>.</w:t>
      </w:r>
      <w:r w:rsidRPr="009F6CA7">
        <w:t xml:space="preserve"> </w:t>
      </w:r>
      <w:r w:rsidRPr="00C15248">
        <w:t xml:space="preserve">Strauss in Hector Berlioz, </w:t>
      </w:r>
      <w:r w:rsidRPr="00C15248">
        <w:rPr>
          <w:i/>
        </w:rPr>
        <w:t>Instrumentationslehre</w:t>
      </w:r>
      <w:r w:rsidRPr="00C15248">
        <w:t>, expanded and revi</w:t>
      </w:r>
      <w:r w:rsidR="00446A24">
        <w:t>sed by Richard Strauss, 2 vols.</w:t>
      </w:r>
      <w:r w:rsidRPr="00C15248">
        <w:t xml:space="preserve"> </w:t>
      </w:r>
      <w:r w:rsidR="00446A24">
        <w:t>(</w:t>
      </w:r>
      <w:r w:rsidRPr="00C15248">
        <w:t>Leipzig</w:t>
      </w:r>
      <w:r w:rsidR="00446A24">
        <w:t>: C. F. Peters</w:t>
      </w:r>
      <w:r w:rsidRPr="00C15248">
        <w:t>, 1905</w:t>
      </w:r>
      <w:r w:rsidR="00446A24">
        <w:t>)</w:t>
      </w:r>
      <w:r w:rsidRPr="00C15248">
        <w:t>, I,</w:t>
      </w:r>
      <w:r>
        <w:t xml:space="preserve"> III. </w:t>
      </w:r>
    </w:p>
  </w:footnote>
  <w:footnote w:id="24">
    <w:p w14:paraId="0BB248AD" w14:textId="6BB9F08E" w:rsidR="001B7E3A" w:rsidRDefault="001B7E3A" w:rsidP="001B7E3A">
      <w:pPr>
        <w:pStyle w:val="FootnoteText"/>
      </w:pPr>
      <w:r>
        <w:rPr>
          <w:rStyle w:val="FootnoteReference"/>
        </w:rPr>
        <w:footnoteRef/>
      </w:r>
      <w:r w:rsidR="008F4E02">
        <w:t xml:space="preserve"> </w:t>
      </w:r>
      <w:r w:rsidR="008F4E02" w:rsidRPr="008F4E02">
        <w:t xml:space="preserve">‘j’ai terminé la composition de Jeux </w:t>
      </w:r>
      <w:r w:rsidR="00BB2D2F">
        <w:t>[</w:t>
      </w:r>
      <w:r w:rsidR="008F4E02" w:rsidRPr="008F4E02">
        <w:t>...</w:t>
      </w:r>
      <w:r w:rsidR="00BB2D2F">
        <w:t>]</w:t>
      </w:r>
      <w:r w:rsidR="008F4E02" w:rsidRPr="008F4E02">
        <w:t xml:space="preserve"> Il faudrait trouver un orchestre “sans pied” pour cette musique. Ne croyez pas que je pense à un orchestre exclusivement composé de culs-de-jatte! Non! Je pense à cette couleur orchestrale qui semble éclairée par derrière et dont il y a de si merveilleux effets dans </w:t>
      </w:r>
      <w:r w:rsidR="008F4E02" w:rsidRPr="008F4E02">
        <w:rPr>
          <w:i/>
        </w:rPr>
        <w:t>Parsifal</w:t>
      </w:r>
      <w:r w:rsidR="008F4E02" w:rsidRPr="008F4E02">
        <w:t>!</w:t>
      </w:r>
      <w:r w:rsidR="00941C62">
        <w:t>’</w:t>
      </w:r>
      <w:r>
        <w:t xml:space="preserve"> Debussy in a letter to André Caplet of 25 August 1912, reproduced in </w:t>
      </w:r>
      <w:r>
        <w:rPr>
          <w:i/>
        </w:rPr>
        <w:t>Debussy: Lettres</w:t>
      </w:r>
      <w:r>
        <w:t>,</w:t>
      </w:r>
      <w:r w:rsidR="00941C62" w:rsidRPr="00941C62">
        <w:rPr>
          <w:i/>
          <w:sz w:val="24"/>
        </w:rPr>
        <w:t xml:space="preserve"> </w:t>
      </w:r>
      <w:r w:rsidR="00941C62" w:rsidRPr="00941C62">
        <w:rPr>
          <w:i/>
        </w:rPr>
        <w:t>1884-1918</w:t>
      </w:r>
      <w:r w:rsidR="000D56BD">
        <w:t>, ed. François Lesure</w:t>
      </w:r>
      <w:r w:rsidR="00941C62" w:rsidRPr="00941C62">
        <w:t xml:space="preserve"> </w:t>
      </w:r>
      <w:r w:rsidR="000D56BD">
        <w:t>(</w:t>
      </w:r>
      <w:r w:rsidR="00941C62" w:rsidRPr="00941C62">
        <w:t>Paris</w:t>
      </w:r>
      <w:r w:rsidR="000D56BD">
        <w:t>: Hermann</w:t>
      </w:r>
      <w:r w:rsidR="00941C62" w:rsidRPr="00941C62">
        <w:t>, 1980</w:t>
      </w:r>
      <w:r w:rsidR="000D56BD">
        <w:t>)</w:t>
      </w:r>
      <w:r w:rsidR="00941C62" w:rsidRPr="00941C62">
        <w:t xml:space="preserve">, </w:t>
      </w:r>
      <w:r>
        <w:t>229.</w:t>
      </w:r>
    </w:p>
  </w:footnote>
  <w:footnote w:id="25">
    <w:p w14:paraId="519ABC1A" w14:textId="2522E35E" w:rsidR="001B7E3A" w:rsidRDefault="001B7E3A" w:rsidP="001B7E3A">
      <w:pPr>
        <w:pStyle w:val="FootnoteText"/>
      </w:pPr>
      <w:r>
        <w:rPr>
          <w:rStyle w:val="FootnoteReference"/>
        </w:rPr>
        <w:footnoteRef/>
      </w:r>
      <w:r>
        <w:t xml:space="preserve"> Robert Orledge, </w:t>
      </w:r>
      <w:r>
        <w:rPr>
          <w:i/>
        </w:rPr>
        <w:t>Debussy and the Theatre</w:t>
      </w:r>
      <w:r>
        <w:t xml:space="preserve"> </w:t>
      </w:r>
      <w:r w:rsidR="000D56BD">
        <w:t>(</w:t>
      </w:r>
      <w:r>
        <w:t>Cambridge</w:t>
      </w:r>
      <w:r w:rsidR="000D56BD">
        <w:t>: Cambridge University Press</w:t>
      </w:r>
      <w:r>
        <w:t>, 1982</w:t>
      </w:r>
      <w:r w:rsidR="000D56BD">
        <w:t>)</w:t>
      </w:r>
      <w:r>
        <w:t>, 172.</w:t>
      </w:r>
    </w:p>
  </w:footnote>
  <w:footnote w:id="26">
    <w:p w14:paraId="382F256B" w14:textId="5AE557E6" w:rsidR="001B7E3A" w:rsidRDefault="001B7E3A" w:rsidP="001B7E3A">
      <w:pPr>
        <w:pStyle w:val="FootnoteText"/>
      </w:pPr>
      <w:r>
        <w:rPr>
          <w:rStyle w:val="FootnoteReference"/>
        </w:rPr>
        <w:footnoteRef/>
      </w:r>
      <w:r>
        <w:t xml:space="preserve"> Myriam Chimènes, ‘Timbre in the Process of Composition of Jeux’, in: Richard Langham Smith (ed.), </w:t>
      </w:r>
      <w:r>
        <w:rPr>
          <w:i/>
        </w:rPr>
        <w:t>Debussy Studies</w:t>
      </w:r>
      <w:r>
        <w:t xml:space="preserve"> </w:t>
      </w:r>
      <w:r w:rsidR="000D56BD">
        <w:t>(</w:t>
      </w:r>
      <w:r>
        <w:t>Cambridge</w:t>
      </w:r>
      <w:r w:rsidR="000D56BD">
        <w:t>: Cambridge University Press</w:t>
      </w:r>
      <w:r>
        <w:t>, 1997</w:t>
      </w:r>
      <w:r w:rsidR="000D56BD">
        <w:t>)</w:t>
      </w:r>
      <w:r>
        <w:t>, 1-25 at 8.</w:t>
      </w:r>
    </w:p>
  </w:footnote>
  <w:footnote w:id="27">
    <w:p w14:paraId="03BB3C1D" w14:textId="77777777" w:rsidR="001B7E3A" w:rsidRDefault="001B7E3A" w:rsidP="001B7E3A">
      <w:pPr>
        <w:pStyle w:val="FootnoteText"/>
      </w:pPr>
      <w:r>
        <w:rPr>
          <w:rStyle w:val="FootnoteReference"/>
        </w:rPr>
        <w:footnoteRef/>
      </w:r>
      <w:r>
        <w:t xml:space="preserve"> Ibid., 6.</w:t>
      </w:r>
    </w:p>
  </w:footnote>
  <w:footnote w:id="28">
    <w:p w14:paraId="40FDC787" w14:textId="77777777" w:rsidR="001B7E3A" w:rsidRDefault="001B7E3A" w:rsidP="001B7E3A">
      <w:pPr>
        <w:pStyle w:val="FootnoteText"/>
      </w:pPr>
      <w:r>
        <w:rPr>
          <w:rStyle w:val="FootnoteReference"/>
        </w:rPr>
        <w:footnoteRef/>
      </w:r>
      <w:r>
        <w:t xml:space="preserve"> Ibid., 15.</w:t>
      </w:r>
    </w:p>
  </w:footnote>
  <w:footnote w:id="29">
    <w:p w14:paraId="62DC5936" w14:textId="77777777" w:rsidR="001B7E3A" w:rsidRPr="00F72381" w:rsidRDefault="001B7E3A" w:rsidP="001B7E3A">
      <w:pPr>
        <w:pStyle w:val="FootnoteText"/>
      </w:pPr>
      <w:r>
        <w:rPr>
          <w:rStyle w:val="FootnoteReference"/>
        </w:rPr>
        <w:footnoteRef/>
      </w:r>
      <w:r>
        <w:t xml:space="preserve"> Herbert Eimert, ‘Debussy’s “Jeux”’, </w:t>
      </w:r>
      <w:r>
        <w:rPr>
          <w:i/>
        </w:rPr>
        <w:t>Die Reihe 5</w:t>
      </w:r>
      <w:r>
        <w:t xml:space="preserve">, trans.  Leo Black, Bryn Mawr, 1961, 3-20 at 20. </w:t>
      </w:r>
    </w:p>
  </w:footnote>
  <w:footnote w:id="30">
    <w:p w14:paraId="3A575E49" w14:textId="77777777" w:rsidR="001B7E3A" w:rsidRDefault="001B7E3A" w:rsidP="001B7E3A">
      <w:pPr>
        <w:pStyle w:val="FootnoteText"/>
      </w:pPr>
      <w:r>
        <w:rPr>
          <w:rStyle w:val="FootnoteReference"/>
        </w:rPr>
        <w:footnoteRef/>
      </w:r>
      <w:r>
        <w:t xml:space="preserve"> DeVoto, ‘The Debussy Sound’, 193.</w:t>
      </w:r>
    </w:p>
  </w:footnote>
  <w:footnote w:id="31">
    <w:p w14:paraId="44C8DF0D" w14:textId="77777777" w:rsidR="001B7E3A" w:rsidRDefault="001B7E3A" w:rsidP="001B7E3A">
      <w:pPr>
        <w:pStyle w:val="FootnoteText"/>
      </w:pPr>
      <w:r>
        <w:rPr>
          <w:rStyle w:val="FootnoteReference"/>
        </w:rPr>
        <w:footnoteRef/>
      </w:r>
      <w:r>
        <w:t xml:space="preserve"> Orledge,</w:t>
      </w:r>
      <w:r>
        <w:rPr>
          <w:i/>
        </w:rPr>
        <w:t xml:space="preserve"> Debussy and the Theatre</w:t>
      </w:r>
      <w:r>
        <w:t>, 170.</w:t>
      </w:r>
    </w:p>
  </w:footnote>
  <w:footnote w:id="32">
    <w:p w14:paraId="6921C8F7" w14:textId="6F93EE52" w:rsidR="001B7E3A" w:rsidRPr="00CB52E1" w:rsidRDefault="001B7E3A" w:rsidP="001B7E3A">
      <w:pPr>
        <w:pStyle w:val="FootnoteText"/>
      </w:pPr>
      <w:r>
        <w:rPr>
          <w:rStyle w:val="FootnoteReference"/>
        </w:rPr>
        <w:footnoteRef/>
      </w:r>
      <w:r>
        <w:t xml:space="preserve"> Jean Barraqué, </w:t>
      </w:r>
      <w:r>
        <w:rPr>
          <w:i/>
        </w:rPr>
        <w:t>Debussy</w:t>
      </w:r>
      <w:r>
        <w:t xml:space="preserve"> </w:t>
      </w:r>
      <w:r w:rsidR="00CB7958">
        <w:t>(</w:t>
      </w:r>
      <w:r>
        <w:t>Paris</w:t>
      </w:r>
      <w:r w:rsidR="00CB7958">
        <w:t>: Seuil</w:t>
      </w:r>
      <w:r>
        <w:t>, 1994</w:t>
      </w:r>
      <w:r w:rsidR="00CB7958">
        <w:t>)</w:t>
      </w:r>
      <w:r>
        <w:t xml:space="preserve">, 193. Barraqué in context is actually discussing </w:t>
      </w:r>
      <w:r>
        <w:rPr>
          <w:i/>
        </w:rPr>
        <w:t>La mer</w:t>
      </w:r>
      <w:r>
        <w:t xml:space="preserve">. </w:t>
      </w:r>
    </w:p>
  </w:footnote>
  <w:footnote w:id="33">
    <w:p w14:paraId="5027A45D" w14:textId="2DB625D3" w:rsidR="001B7E3A" w:rsidRDefault="001B7E3A" w:rsidP="00941C62">
      <w:pPr>
        <w:pStyle w:val="FootnoteText"/>
      </w:pPr>
      <w:r>
        <w:rPr>
          <w:rStyle w:val="FootnoteReference"/>
        </w:rPr>
        <w:footnoteRef/>
      </w:r>
      <w:r w:rsidR="00941C62">
        <w:t xml:space="preserve"> Jann Pasler, ‘Debussy, “Jeux”:</w:t>
      </w:r>
      <w:r>
        <w:t xml:space="preserve"> </w:t>
      </w:r>
      <w:r w:rsidR="00941C62" w:rsidRPr="00941C62">
        <w:t xml:space="preserve">Playing with Time and Form’, </w:t>
      </w:r>
      <w:r w:rsidR="00941C62" w:rsidRPr="00941C62">
        <w:rPr>
          <w:i/>
        </w:rPr>
        <w:t>19</w:t>
      </w:r>
      <w:r w:rsidR="00941C62" w:rsidRPr="00941C62">
        <w:rPr>
          <w:i/>
          <w:vertAlign w:val="superscript"/>
        </w:rPr>
        <w:t>th</w:t>
      </w:r>
      <w:r w:rsidR="00941C62" w:rsidRPr="00941C62">
        <w:rPr>
          <w:i/>
        </w:rPr>
        <w:t>-Century Music</w:t>
      </w:r>
      <w:r w:rsidR="00941C62" w:rsidRPr="00941C62">
        <w:t xml:space="preserve">, </w:t>
      </w:r>
      <w:r w:rsidR="00941C62">
        <w:t xml:space="preserve">6/1 (Summer 1982), 60-75 at </w:t>
      </w:r>
      <w:r>
        <w:t>70.</w:t>
      </w:r>
    </w:p>
  </w:footnote>
  <w:footnote w:id="34">
    <w:p w14:paraId="3644D338" w14:textId="7FFE55C9" w:rsidR="00565941" w:rsidRDefault="00565941">
      <w:pPr>
        <w:pStyle w:val="FootnoteText"/>
      </w:pPr>
      <w:r>
        <w:rPr>
          <w:rStyle w:val="FootnoteReference"/>
        </w:rPr>
        <w:footnoteRef/>
      </w:r>
      <w:r>
        <w:t xml:space="preserve"> </w:t>
      </w:r>
      <w:r w:rsidR="002725C4">
        <w:t xml:space="preserve">I refer to rehearsal marks as R1, R2 etc. Superscript numbers to the left of the mark indicate bars before, to the right bars after. </w:t>
      </w:r>
    </w:p>
  </w:footnote>
  <w:footnote w:id="35">
    <w:p w14:paraId="1BD96E8F" w14:textId="77777777" w:rsidR="001B7E3A" w:rsidRDefault="001B7E3A" w:rsidP="001B7E3A">
      <w:pPr>
        <w:pStyle w:val="FootnoteText"/>
      </w:pPr>
      <w:r>
        <w:rPr>
          <w:rStyle w:val="FootnoteReference"/>
        </w:rPr>
        <w:footnoteRef/>
      </w:r>
      <w:r>
        <w:t xml:space="preserve"> Ibid., 61.</w:t>
      </w:r>
    </w:p>
  </w:footnote>
  <w:footnote w:id="36">
    <w:p w14:paraId="7F733791" w14:textId="546F6C38" w:rsidR="003F1BCA" w:rsidRPr="00C25B11" w:rsidRDefault="003F1BCA">
      <w:pPr>
        <w:pStyle w:val="FootnoteText"/>
      </w:pPr>
      <w:r>
        <w:rPr>
          <w:rStyle w:val="FootnoteReference"/>
        </w:rPr>
        <w:footnoteRef/>
      </w:r>
      <w:r w:rsidR="007F372F">
        <w:t xml:space="preserve"> Pasler notes that</w:t>
      </w:r>
      <w:r>
        <w:t xml:space="preserve"> </w:t>
      </w:r>
      <w:r w:rsidR="00D85C5F" w:rsidRPr="00D85C5F">
        <w:t>‘[i]n visual art, this term</w:t>
      </w:r>
      <w:r w:rsidR="007F372F">
        <w:t xml:space="preserve"> [arabesque]</w:t>
      </w:r>
      <w:r w:rsidR="00D85C5F" w:rsidRPr="00D85C5F">
        <w:t xml:space="preserve"> is associated with the idea of play, and is used to describe the lines in decorative rather than abstr</w:t>
      </w:r>
      <w:r w:rsidR="00D85C5F">
        <w:t>act or representative painting’</w:t>
      </w:r>
      <w:r w:rsidR="00C25B11">
        <w:t xml:space="preserve"> (Pasler, </w:t>
      </w:r>
      <w:r w:rsidR="0042305C" w:rsidRPr="0042305C">
        <w:t xml:space="preserve">‘Debussy, “Jeux”’, </w:t>
      </w:r>
      <w:r w:rsidR="00C25B11">
        <w:t>64)</w:t>
      </w:r>
      <w:r w:rsidR="007F372F">
        <w:t>, though the concept r</w:t>
      </w:r>
      <w:r w:rsidR="002C48FE">
        <w:t>emains fascinatingly enigmatic – s</w:t>
      </w:r>
      <w:r w:rsidR="007F372F">
        <w:t>ee G</w:t>
      </w:r>
      <w:r w:rsidR="002C48FE">
        <w:t>u</w:t>
      </w:r>
      <w:r w:rsidR="007F372F">
        <w:t xml:space="preserve">rminder Kaur Bhogal’s </w:t>
      </w:r>
      <w:r w:rsidR="007F372F">
        <w:rPr>
          <w:i/>
        </w:rPr>
        <w:t>Details of Consequence: Ornament, Music and Art in Paris</w:t>
      </w:r>
      <w:r w:rsidR="007F372F">
        <w:t xml:space="preserve"> (Oxford</w:t>
      </w:r>
      <w:r w:rsidR="00D25EB9">
        <w:t>: Oxford University Press</w:t>
      </w:r>
      <w:r w:rsidR="007F372F">
        <w:t>,</w:t>
      </w:r>
      <w:r w:rsidR="00C25B11">
        <w:t xml:space="preserve"> 2013)</w:t>
      </w:r>
      <w:r w:rsidR="007F372F">
        <w:t xml:space="preserve"> for a compreh</w:t>
      </w:r>
      <w:r w:rsidR="003676A2">
        <w:t>ensive recent study of both it</w:t>
      </w:r>
      <w:r w:rsidR="007F372F">
        <w:t>s visual and musical implications</w:t>
      </w:r>
      <w:r w:rsidR="0042305C">
        <w:t>. Bhogal</w:t>
      </w:r>
      <w:r w:rsidR="00C25B11">
        <w:t xml:space="preserve"> argues here (106) that ‘Debussy’s perception of the arabesque seems to have been shaped by the ornate brilliance of medieval decoration.’ Debussy himself, in an article for </w:t>
      </w:r>
      <w:r w:rsidR="00C25B11">
        <w:rPr>
          <w:i/>
        </w:rPr>
        <w:t xml:space="preserve">La Revue blanche </w:t>
      </w:r>
      <w:r w:rsidR="00C25B11">
        <w:t xml:space="preserve">of 1 May 1901, refers to </w:t>
      </w:r>
      <w:r w:rsidR="00C25B11" w:rsidRPr="00C25B11">
        <w:t xml:space="preserve">‘“musical arabesque” or rather the principle of the ornament which is the foundation of all kinds of </w:t>
      </w:r>
      <w:r w:rsidR="00C25B11">
        <w:t>art’</w:t>
      </w:r>
      <w:r w:rsidR="002C48FE">
        <w:t xml:space="preserve"> [</w:t>
      </w:r>
      <w:r w:rsidR="002C48FE" w:rsidRPr="002C48FE">
        <w:t>‘“arabesque musicale” ou plutôt ce principe de “l’ornement” qui est la base de tous les modes d’art’</w:t>
      </w:r>
      <w:r w:rsidR="002C48FE">
        <w:t>]</w:t>
      </w:r>
      <w:r w:rsidR="00C25B11">
        <w:t>. (R</w:t>
      </w:r>
      <w:r w:rsidR="00C25B11" w:rsidRPr="00C25B11">
        <w:t xml:space="preserve">eproduced in Debussy, </w:t>
      </w:r>
      <w:r w:rsidR="00C25B11" w:rsidRPr="00C25B11">
        <w:rPr>
          <w:i/>
        </w:rPr>
        <w:t>Monsieur Croche</w:t>
      </w:r>
      <w:r w:rsidR="002C48FE">
        <w:t xml:space="preserve">, </w:t>
      </w:r>
      <w:r w:rsidR="00C25B11" w:rsidRPr="00C25B11">
        <w:t>34</w:t>
      </w:r>
      <w:r w:rsidR="002C48FE">
        <w:t>)</w:t>
      </w:r>
      <w:r w:rsidR="00C25B11" w:rsidRPr="00C25B11">
        <w:t>.</w:t>
      </w:r>
    </w:p>
  </w:footnote>
  <w:footnote w:id="37">
    <w:p w14:paraId="0227AACB" w14:textId="713FEEA8" w:rsidR="001A27CF" w:rsidRPr="00591619" w:rsidRDefault="001A27CF">
      <w:pPr>
        <w:pStyle w:val="FootnoteText"/>
      </w:pPr>
      <w:r>
        <w:rPr>
          <w:rStyle w:val="FootnoteReference"/>
        </w:rPr>
        <w:footnoteRef/>
      </w:r>
      <w:r>
        <w:t xml:space="preserve"> </w:t>
      </w:r>
      <w:r w:rsidR="004457B2">
        <w:t>The synopsis as relayed via the original programme</w:t>
      </w:r>
      <w:r w:rsidR="00A216EB">
        <w:t>, from</w:t>
      </w:r>
      <w:r w:rsidR="000E2E24">
        <w:t xml:space="preserve"> 15 May 1913,</w:t>
      </w:r>
      <w:r w:rsidR="004457B2">
        <w:t xml:space="preserve"> is as follows:</w:t>
      </w:r>
      <w:r w:rsidR="00591619">
        <w:rPr>
          <w:b/>
        </w:rPr>
        <w:t xml:space="preserve"> </w:t>
      </w:r>
      <w:r w:rsidR="000E2E24">
        <w:t>In a park at dusk,</w:t>
      </w:r>
      <w:r w:rsidR="00591619" w:rsidRPr="00591619">
        <w:t xml:space="preserve"> a </w:t>
      </w:r>
      <w:r w:rsidR="000E2E24">
        <w:t>tennis bal</w:t>
      </w:r>
      <w:r w:rsidR="00AE41C9">
        <w:t>l has been lost; a young man then</w:t>
      </w:r>
      <w:r w:rsidR="000E2E24">
        <w:t xml:space="preserve"> two young girls</w:t>
      </w:r>
      <w:r w:rsidR="00591619" w:rsidRPr="00591619">
        <w:t xml:space="preserve"> are searching for</w:t>
      </w:r>
      <w:r w:rsidR="000E2E24">
        <w:t xml:space="preserve"> it. The artificial light of</w:t>
      </w:r>
      <w:r w:rsidR="00AE41C9">
        <w:t xml:space="preserve"> large electric lamps, glimmering fantastically</w:t>
      </w:r>
      <w:r w:rsidR="00EB0660">
        <w:t xml:space="preserve"> around them</w:t>
      </w:r>
      <w:r w:rsidR="00AE41C9">
        <w:t>,</w:t>
      </w:r>
      <w:r w:rsidR="00591619" w:rsidRPr="00591619">
        <w:t xml:space="preserve"> </w:t>
      </w:r>
      <w:r w:rsidR="00FE668C">
        <w:t>suggest</w:t>
      </w:r>
      <w:r w:rsidR="00591619" w:rsidRPr="00591619">
        <w:t xml:space="preserve">s </w:t>
      </w:r>
      <w:r w:rsidR="00FE668C">
        <w:t>to them</w:t>
      </w:r>
      <w:r w:rsidR="00591619" w:rsidRPr="00591619">
        <w:t xml:space="preserve"> childish games: they play hide and see</w:t>
      </w:r>
      <w:r w:rsidR="00EB0660">
        <w:t>k, they chase one another</w:t>
      </w:r>
      <w:r w:rsidR="00591619" w:rsidRPr="00591619">
        <w:t xml:space="preserve">, they </w:t>
      </w:r>
      <w:r w:rsidR="00F85B7E">
        <w:t>quarrel, they sulk wilful</w:t>
      </w:r>
      <w:r w:rsidR="00EB0660">
        <w:t>ly; t</w:t>
      </w:r>
      <w:r w:rsidR="00591619" w:rsidRPr="00591619">
        <w:t xml:space="preserve">he night is warm, </w:t>
      </w:r>
      <w:r w:rsidR="00EB0660">
        <w:t>the sky is bathed in pale light,</w:t>
      </w:r>
      <w:r w:rsidR="00591619" w:rsidRPr="00591619">
        <w:t xml:space="preserve"> they embrace. But the spell is broken </w:t>
      </w:r>
      <w:r w:rsidR="008B059B">
        <w:t>by a further</w:t>
      </w:r>
      <w:r w:rsidR="00EB0660">
        <w:t xml:space="preserve"> tennis ball thrown</w:t>
      </w:r>
      <w:r w:rsidR="00591619" w:rsidRPr="00591619">
        <w:t xml:space="preserve"> mischievously by an unknown hand. Surprised and alar</w:t>
      </w:r>
      <w:r w:rsidR="00AD1CB5">
        <w:t>med, the boy and girls vanish</w:t>
      </w:r>
      <w:r w:rsidR="00591619" w:rsidRPr="00591619">
        <w:t xml:space="preserve"> into th</w:t>
      </w:r>
      <w:r w:rsidR="00B00696">
        <w:t>e depths of the park’s night</w:t>
      </w:r>
      <w:r w:rsidR="00591619" w:rsidRPr="00591619">
        <w:t>.</w:t>
      </w:r>
      <w:r w:rsidR="000E2E24" w:rsidRPr="000E2E24">
        <w:rPr>
          <w:rFonts w:ascii="Arial" w:eastAsiaTheme="minorHAnsi" w:hAnsi="Arial" w:cs="Arial"/>
          <w:i/>
          <w:iCs/>
          <w:color w:val="252525"/>
          <w:sz w:val="21"/>
          <w:szCs w:val="21"/>
          <w:shd w:val="clear" w:color="auto" w:fill="FFFFFF"/>
        </w:rPr>
        <w:t xml:space="preserve"> </w:t>
      </w:r>
      <w:r w:rsidR="000E2E24">
        <w:rPr>
          <w:rFonts w:ascii="Arial" w:eastAsiaTheme="minorHAnsi" w:hAnsi="Arial" w:cs="Arial"/>
          <w:iCs/>
          <w:color w:val="252525"/>
          <w:sz w:val="21"/>
          <w:szCs w:val="21"/>
          <w:shd w:val="clear" w:color="auto" w:fill="FFFFFF"/>
        </w:rPr>
        <w:t>[</w:t>
      </w:r>
      <w:r w:rsidR="000E2E24" w:rsidRPr="000E2E24">
        <w:rPr>
          <w:iCs/>
        </w:rPr>
        <w:t>Dans un parc au crépuscule, une balle de tennis s’est égarée ; un jeune homme, puis deux jeunes filles s’empressent à la rechercher. La lumière artificielle des grands lampadaires électriques qui répand autour d’eux une lueur fantastique leur donne l’idée de jeux enfantins ; on se cherche, on se perd, on se poursuit, on se querelle, on se boude sans raison ; la nuit est tiède, le ciel baigné de douces clartés, on s’embrasse. Mais le charme est rompu par une autre balle de tennis jetée par on ne sait quelle main malicieuse. Surpris et effrayés, le jeune homme et les deux jeunes filles disparaissent dans les profondeurs du parc nocturne</w:t>
      </w:r>
      <w:r w:rsidR="000E2E24" w:rsidRPr="000E2E24">
        <w:t>.</w:t>
      </w:r>
      <w:r w:rsidR="000E2E24">
        <w:t>]</w:t>
      </w:r>
      <w:r w:rsidR="000E2E24" w:rsidRPr="000E2E24">
        <w:t xml:space="preserve"> </w:t>
      </w:r>
    </w:p>
  </w:footnote>
  <w:footnote w:id="38">
    <w:p w14:paraId="46CFDDA0" w14:textId="136F43DB" w:rsidR="001A27CF" w:rsidRPr="004457B2" w:rsidRDefault="001A27CF">
      <w:pPr>
        <w:pStyle w:val="FootnoteText"/>
      </w:pPr>
      <w:r>
        <w:rPr>
          <w:rStyle w:val="FootnoteReference"/>
        </w:rPr>
        <w:footnoteRef/>
      </w:r>
      <w:r>
        <w:t xml:space="preserve"> </w:t>
      </w:r>
      <w:r w:rsidR="004457B2" w:rsidRPr="004457B2">
        <w:t xml:space="preserve">Rebecca Leydon, ‘Debussy’s Late Style and the Devices of the Early Silent Cinema’, </w:t>
      </w:r>
      <w:r w:rsidR="004457B2" w:rsidRPr="004457B2">
        <w:rPr>
          <w:i/>
        </w:rPr>
        <w:t>Music Theory Spectrum</w:t>
      </w:r>
      <w:r w:rsidR="004457B2" w:rsidRPr="004457B2">
        <w:t>, 23/2 (Autumn 2001), 21</w:t>
      </w:r>
      <w:r w:rsidR="004457B2">
        <w:t xml:space="preserve">7-241 at </w:t>
      </w:r>
      <w:r w:rsidR="00086EC7">
        <w:t xml:space="preserve">217 and </w:t>
      </w:r>
      <w:r w:rsidR="004457B2">
        <w:t>232</w:t>
      </w:r>
      <w:r w:rsidR="00086EC7">
        <w:t>. See also</w:t>
      </w:r>
      <w:r w:rsidR="004457B2">
        <w:t xml:space="preserve"> </w:t>
      </w:r>
      <w:r w:rsidR="004457B2" w:rsidRPr="004457B2">
        <w:t xml:space="preserve">Mark McFarland, ‘Debussy: The Origins of a Method’, </w:t>
      </w:r>
      <w:r w:rsidR="004457B2" w:rsidRPr="004457B2">
        <w:rPr>
          <w:i/>
        </w:rPr>
        <w:t>Journal of Music Theory</w:t>
      </w:r>
      <w:r w:rsidR="004457B2" w:rsidRPr="004457B2">
        <w:t>, 48/2 (Fall 2004), 295</w:t>
      </w:r>
      <w:r w:rsidR="004457B2" w:rsidRPr="004457B2">
        <w:softHyphen/>
        <w:t>-324 at 304.</w:t>
      </w:r>
    </w:p>
  </w:footnote>
  <w:footnote w:id="39">
    <w:p w14:paraId="6FFA4B14" w14:textId="6F11D488" w:rsidR="001A665D" w:rsidRDefault="001A665D">
      <w:pPr>
        <w:pStyle w:val="FootnoteText"/>
      </w:pPr>
      <w:r>
        <w:rPr>
          <w:rStyle w:val="FootnoteReference"/>
        </w:rPr>
        <w:footnoteRef/>
      </w:r>
      <w:r>
        <w:t xml:space="preserve"> Pasler, ‘Debussy, “Jeux”’, 61.</w:t>
      </w:r>
    </w:p>
  </w:footnote>
  <w:footnote w:id="40">
    <w:p w14:paraId="61A6B3E1" w14:textId="77777777" w:rsidR="006174C8" w:rsidRDefault="006174C8">
      <w:pPr>
        <w:pStyle w:val="FootnoteText"/>
      </w:pPr>
      <w:r>
        <w:rPr>
          <w:rStyle w:val="FootnoteReference"/>
        </w:rPr>
        <w:footnoteRef/>
      </w:r>
      <w:r>
        <w:t xml:space="preserve"> References to the piano score are given as page number/system number/ bar number within that system.  </w:t>
      </w:r>
    </w:p>
  </w:footnote>
  <w:footnote w:id="41">
    <w:p w14:paraId="515FD9DD" w14:textId="05802810" w:rsidR="00811CC7" w:rsidRPr="00811CC7" w:rsidRDefault="006174C8" w:rsidP="00811CC7">
      <w:pPr>
        <w:pStyle w:val="FootnoteText"/>
      </w:pPr>
      <w:r>
        <w:rPr>
          <w:rStyle w:val="FootnoteReference"/>
        </w:rPr>
        <w:footnoteRef/>
      </w:r>
      <w:r w:rsidR="00811CC7">
        <w:t xml:space="preserve"> Laurence D. Berman,</w:t>
      </w:r>
      <w:r>
        <w:t xml:space="preserve"> </w:t>
      </w:r>
      <w:r w:rsidR="00811CC7" w:rsidRPr="00811CC7">
        <w:t xml:space="preserve">‘“Prelude to the Afternoon of a Faun” and “Jeux”: Debussy’s </w:t>
      </w:r>
    </w:p>
    <w:p w14:paraId="534F9847" w14:textId="1B36478C" w:rsidR="006174C8" w:rsidRDefault="00811CC7" w:rsidP="00811CC7">
      <w:pPr>
        <w:pStyle w:val="FootnoteText"/>
      </w:pPr>
      <w:r w:rsidRPr="00811CC7">
        <w:t xml:space="preserve">Summer Rites’, </w:t>
      </w:r>
      <w:r w:rsidRPr="00811CC7">
        <w:rPr>
          <w:i/>
        </w:rPr>
        <w:t>19</w:t>
      </w:r>
      <w:r w:rsidRPr="00811CC7">
        <w:rPr>
          <w:i/>
          <w:vertAlign w:val="superscript"/>
        </w:rPr>
        <w:t>th</w:t>
      </w:r>
      <w:r w:rsidRPr="00811CC7">
        <w:rPr>
          <w:i/>
        </w:rPr>
        <w:t>-Century Music</w:t>
      </w:r>
      <w:r w:rsidRPr="00811CC7">
        <w:t>, 3/3 (March 1980), 225-238</w:t>
      </w:r>
      <w:r>
        <w:t xml:space="preserve"> at </w:t>
      </w:r>
      <w:r w:rsidR="006174C8">
        <w:t>235.</w:t>
      </w:r>
    </w:p>
  </w:footnote>
  <w:footnote w:id="42">
    <w:p w14:paraId="2F91B7F5" w14:textId="214BD725" w:rsidR="006174C8" w:rsidRPr="006610A7" w:rsidRDefault="006174C8" w:rsidP="006174C8">
      <w:pPr>
        <w:pStyle w:val="FootnoteText"/>
      </w:pPr>
      <w:r>
        <w:rPr>
          <w:rStyle w:val="FootnoteReference"/>
        </w:rPr>
        <w:footnoteRef/>
      </w:r>
      <w:r>
        <w:t xml:space="preserve"> DeVoto, ‘The Debussy Sound’, 194.</w:t>
      </w:r>
      <w:r w:rsidR="006610A7">
        <w:rPr>
          <w:b/>
        </w:rPr>
        <w:t xml:space="preserve"> </w:t>
      </w:r>
      <w:r w:rsidR="002A0DCF">
        <w:t>I might also add</w:t>
      </w:r>
      <w:r w:rsidR="006610A7" w:rsidRPr="006610A7">
        <w:t xml:space="preserve"> in passing that this irrepressibly decorative instinct becomes hardly less visual than aural in that it leads to commensurately fastidious notation. Certainly, the likes of Berlioz (</w:t>
      </w:r>
      <w:r w:rsidR="006610A7" w:rsidRPr="006610A7">
        <w:rPr>
          <w:i/>
        </w:rPr>
        <w:t>Grande messe des morts</w:t>
      </w:r>
      <w:r w:rsidR="006610A7" w:rsidRPr="006610A7">
        <w:t>) and Rimsky-Korsakov (</w:t>
      </w:r>
      <w:r w:rsidR="006610A7" w:rsidRPr="006610A7">
        <w:rPr>
          <w:i/>
        </w:rPr>
        <w:t>Russian Easter Festival Overture</w:t>
      </w:r>
      <w:r w:rsidR="006610A7" w:rsidRPr="006610A7">
        <w:t>) upped the historical ante here, and Wagner’s magic fire music is a clear antecedent of so-called Impressionist textures. Indeed, by Strauss’s and Mahler’s time the proliferation of notational detail amounts perhaps to a defining characteristic. Yet Debussy (and Ravel) mark a further advance, even still, and this is in no small part due to the niceties (and in their cases densities) of heterophonic scoring, the simultaneous presentation of multiple and varied versions of the same idea. This encompasses, amongst other things, timbral subdivision (the use of mutes, varying bow positions, pizzicato, harmonics), multiple articulations (as trills, tonguings, tenuto, spiccato, staccato, tremolo bowing), fragmentation/variation of the basic line (through intermittent doubling, embellishment, colouristic flourishes such as harp/string glissandi), semi-independent emphases/reductions within lines (by the harp or within the percussion section), intersecting dynamic arcs (where aspects of the texture overlap with or oppose one another) and sonorous gestures in the interests of solidity (tremolos, sustained chords/pulses. Such gestures are not themselves necessarily heterophonic but they are frequently desirable where more tenuous textures are concerned). As a consequence, these scores can seem overburdened with intricacy, giving rise to the (frequently deceptive) appearance, and not least visually, of inordinate complexity. In addition to Example 7 above, Examples 15, 16, 20, 30, 41, 44 and 47 are all striking in this regard.</w:t>
      </w:r>
    </w:p>
  </w:footnote>
  <w:footnote w:id="43">
    <w:p w14:paraId="044AF585" w14:textId="77777777" w:rsidR="006174C8" w:rsidRDefault="006174C8" w:rsidP="006174C8">
      <w:pPr>
        <w:pStyle w:val="FootnoteText"/>
      </w:pPr>
      <w:r>
        <w:rPr>
          <w:rStyle w:val="FootnoteReference"/>
        </w:rPr>
        <w:footnoteRef/>
      </w:r>
      <w:r>
        <w:t xml:space="preserve"> Pasler, ‘Debussy, “Jeux”’, 69.</w:t>
      </w:r>
    </w:p>
  </w:footnote>
  <w:footnote w:id="44">
    <w:p w14:paraId="4AB995AE" w14:textId="77777777" w:rsidR="00011C14" w:rsidRDefault="00011C14" w:rsidP="00011C14">
      <w:pPr>
        <w:pStyle w:val="FootnoteText"/>
      </w:pPr>
      <w:r>
        <w:rPr>
          <w:rStyle w:val="FootnoteReference"/>
        </w:rPr>
        <w:footnoteRef/>
      </w:r>
      <w:r>
        <w:t xml:space="preserve"> Berman ‘“Prelude to the Afternoon of a Faun” and “Jeux”’, 235-6.</w:t>
      </w:r>
    </w:p>
  </w:footnote>
  <w:footnote w:id="45">
    <w:p w14:paraId="4CB00E0D" w14:textId="312233A7" w:rsidR="00011C14" w:rsidRDefault="00011C14" w:rsidP="00011C14">
      <w:pPr>
        <w:pStyle w:val="FootnoteText"/>
      </w:pPr>
      <w:r>
        <w:rPr>
          <w:rStyle w:val="FootnoteReference"/>
        </w:rPr>
        <w:footnoteRef/>
      </w:r>
      <w:r>
        <w:t xml:space="preserve"> E. Robert Schmitz, ‘A Plea for the Real Debussy’ in </w:t>
      </w:r>
      <w:r>
        <w:rPr>
          <w:i/>
        </w:rPr>
        <w:t>The Etude</w:t>
      </w:r>
      <w:r>
        <w:t xml:space="preserve">, December 1937, 781-782, reproduced in Roger Nichols, </w:t>
      </w:r>
      <w:r>
        <w:rPr>
          <w:i/>
        </w:rPr>
        <w:t>Debussy Remembered</w:t>
      </w:r>
      <w:r>
        <w:t xml:space="preserve"> </w:t>
      </w:r>
      <w:r w:rsidR="00E662B9">
        <w:t>(</w:t>
      </w:r>
      <w:r>
        <w:t>London</w:t>
      </w:r>
      <w:r w:rsidR="00E662B9">
        <w:t>: Faber and Faber</w:t>
      </w:r>
      <w:r>
        <w:t>, 1992</w:t>
      </w:r>
      <w:r w:rsidR="00E662B9">
        <w:t>)</w:t>
      </w:r>
      <w:r>
        <w:t xml:space="preserve">, 167-171 at 171. </w:t>
      </w:r>
    </w:p>
  </w:footnote>
  <w:footnote w:id="46">
    <w:p w14:paraId="1917DA66" w14:textId="77777777" w:rsidR="00011C14" w:rsidRDefault="00011C14" w:rsidP="00011C14">
      <w:pPr>
        <w:pStyle w:val="FootnoteText"/>
      </w:pPr>
      <w:r>
        <w:rPr>
          <w:rStyle w:val="FootnoteReference"/>
        </w:rPr>
        <w:footnoteRef/>
      </w:r>
      <w:r>
        <w:t xml:space="preserve"> DeVoto, ‘The Debussy Sound’, 191.</w:t>
      </w:r>
    </w:p>
  </w:footnote>
  <w:footnote w:id="47">
    <w:p w14:paraId="0A7A9583" w14:textId="39E4A0EF" w:rsidR="00964DDA" w:rsidRPr="00964DDA" w:rsidRDefault="00964DDA">
      <w:pPr>
        <w:pStyle w:val="FootnoteText"/>
      </w:pPr>
      <w:r>
        <w:rPr>
          <w:rStyle w:val="FootnoteReference"/>
        </w:rPr>
        <w:footnoteRef/>
      </w:r>
      <w:r>
        <w:t xml:space="preserve"> </w:t>
      </w:r>
      <w:r w:rsidRPr="007622A3">
        <w:t>Qu’elles regardent autour d’elles: la beauté de la nuit, la joie de la lumière, tout leur conseille de se laisser aller à leur fantaisie.</w:t>
      </w:r>
      <w:r>
        <w:t xml:space="preserve"> </w:t>
      </w:r>
    </w:p>
  </w:footnote>
  <w:footnote w:id="48">
    <w:p w14:paraId="43222E15" w14:textId="77777777" w:rsidR="00011C14" w:rsidRDefault="00011C14" w:rsidP="00011C14">
      <w:pPr>
        <w:pStyle w:val="FootnoteText"/>
      </w:pPr>
      <w:r>
        <w:rPr>
          <w:rStyle w:val="FootnoteReference"/>
        </w:rPr>
        <w:footnoteRef/>
      </w:r>
      <w:r>
        <w:t xml:space="preserve"> Pasler, ‘Debussy, “Jeux”’, 72-3.</w:t>
      </w:r>
    </w:p>
  </w:footnote>
  <w:footnote w:id="49">
    <w:p w14:paraId="114EA9DB" w14:textId="77777777" w:rsidR="00011C14" w:rsidRDefault="00011C14" w:rsidP="00011C14">
      <w:pPr>
        <w:pStyle w:val="FootnoteText"/>
      </w:pPr>
      <w:r>
        <w:rPr>
          <w:rStyle w:val="FootnoteReference"/>
        </w:rPr>
        <w:footnoteRef/>
      </w:r>
      <w:r>
        <w:t xml:space="preserve"> Berman, ‘“Prelude to the Afternoon of a Faun” and “Jeux”’, 234.</w:t>
      </w:r>
    </w:p>
  </w:footnote>
  <w:footnote w:id="50">
    <w:p w14:paraId="0B8B6922" w14:textId="12011366" w:rsidR="00C53737" w:rsidRPr="00DB7761" w:rsidRDefault="00C53737" w:rsidP="00C53737">
      <w:pPr>
        <w:pStyle w:val="FootnoteText"/>
      </w:pPr>
      <w:r>
        <w:rPr>
          <w:rStyle w:val="FootnoteReference"/>
        </w:rPr>
        <w:footnoteRef/>
      </w:r>
      <w:r w:rsidR="004C71D6">
        <w:t xml:space="preserve"> Given</w:t>
      </w:r>
      <w:r w:rsidR="00614A72">
        <w:t xml:space="preserve"> the orientation of what follows, and given</w:t>
      </w:r>
      <w:r w:rsidR="004C71D6">
        <w:t xml:space="preserve"> that</w:t>
      </w:r>
      <w:r>
        <w:t xml:space="preserve"> ‘synthesis’ is not in fact a</w:t>
      </w:r>
      <w:r w:rsidR="006572E2">
        <w:t>n</w:t>
      </w:r>
      <w:r>
        <w:t xml:space="preserve"> Hegelian term, readers may prefer </w:t>
      </w:r>
      <w:r>
        <w:rPr>
          <w:i/>
        </w:rPr>
        <w:t xml:space="preserve">Aufhebung </w:t>
      </w:r>
      <w:r>
        <w:t xml:space="preserve">as ‘sublation’ and </w:t>
      </w:r>
      <w:r>
        <w:rPr>
          <w:i/>
        </w:rPr>
        <w:t xml:space="preserve">Versöhnung </w:t>
      </w:r>
      <w:r>
        <w:t xml:space="preserve">as ‘reconciliation’. </w:t>
      </w:r>
      <w:r>
        <w:rPr>
          <w:i/>
        </w:rPr>
        <w:t xml:space="preserve">Einheit </w:t>
      </w:r>
      <w:r>
        <w:t xml:space="preserve">as ‘unity’ may be understood as the </w:t>
      </w:r>
      <w:r>
        <w:rPr>
          <w:i/>
        </w:rPr>
        <w:t xml:space="preserve">result </w:t>
      </w:r>
      <w:r w:rsidR="0053642E">
        <w:t>of a</w:t>
      </w:r>
      <w:r>
        <w:t xml:space="preserve"> dialectical process, </w:t>
      </w:r>
      <w:r w:rsidR="0053642E">
        <w:t xml:space="preserve">a given </w:t>
      </w:r>
      <w:r>
        <w:t>contradiction</w:t>
      </w:r>
      <w:r w:rsidR="0053642E">
        <w:t xml:space="preserve"> (</w:t>
      </w:r>
      <w:r w:rsidR="0053642E">
        <w:rPr>
          <w:i/>
        </w:rPr>
        <w:t xml:space="preserve">Gegensatz </w:t>
      </w:r>
      <w:r w:rsidR="0053642E">
        <w:t>as ‘contradictory unity’)</w:t>
      </w:r>
      <w:r>
        <w:t xml:space="preserve"> thus being both transcended and preserved; the </w:t>
      </w:r>
      <w:r w:rsidR="0053642E">
        <w:t xml:space="preserve">(higher) </w:t>
      </w:r>
      <w:r>
        <w:t>unity that then obtains</w:t>
      </w:r>
      <w:r w:rsidR="0028712C">
        <w:t>, however,</w:t>
      </w:r>
      <w:r>
        <w:t xml:space="preserve"> </w:t>
      </w:r>
      <w:r w:rsidR="0028712C">
        <w:t xml:space="preserve">is categorically not that of a simple </w:t>
      </w:r>
      <w:r w:rsidR="00FC6239">
        <w:t>merging into one (unification). Neither ‘synthesis’ nor ‘sublation’</w:t>
      </w:r>
      <w:r w:rsidR="003C3ED8">
        <w:t xml:space="preserve"> is</w:t>
      </w:r>
      <w:r w:rsidR="00ED295F">
        <w:t xml:space="preserve"> fully adequate </w:t>
      </w:r>
      <w:r w:rsidR="00A56016">
        <w:t xml:space="preserve">here </w:t>
      </w:r>
      <w:r w:rsidR="00ED295F">
        <w:t>either, of course, but their Hegelian implicat</w:t>
      </w:r>
      <w:r w:rsidR="003C3ED8">
        <w:t>ions are at least clear</w:t>
      </w:r>
      <w:r w:rsidR="00ED295F">
        <w:t xml:space="preserve">. </w:t>
      </w:r>
      <w:r>
        <w:t xml:space="preserve"> </w:t>
      </w:r>
    </w:p>
  </w:footnote>
  <w:footnote w:id="51">
    <w:p w14:paraId="179120C1" w14:textId="77777777" w:rsidR="00701CF8" w:rsidRPr="00EE7C3A" w:rsidRDefault="00701CF8" w:rsidP="00701CF8">
      <w:pPr>
        <w:pStyle w:val="FootnoteText"/>
      </w:pPr>
      <w:r>
        <w:rPr>
          <w:rStyle w:val="FootnoteReference"/>
        </w:rPr>
        <w:footnoteRef/>
      </w:r>
      <w:r>
        <w:t xml:space="preserve"> </w:t>
      </w:r>
      <w:r w:rsidRPr="00EE7C3A">
        <w:t xml:space="preserve">Some measure of genuine unification between the processes can perhaps be envisaged at R27, however, given the identification of the protagonists with distinct timbral and textural (and metric) features. Here, the order in which various constitutive decisions were made and the relative implications of one process in respect of another are of little consequence; the timbral and textural (and metric) content is conventionally substantive and thus both compositional and orchestrational (i.e. ‘this particular’). Undoubtedly, this content’s semiotic import is such that, were it to change, it would become quite literally </w:t>
      </w:r>
      <w:r w:rsidRPr="00EE7C3A">
        <w:rPr>
          <w:i/>
        </w:rPr>
        <w:t xml:space="preserve">significantly </w:t>
      </w:r>
      <w:r w:rsidRPr="00EE7C3A">
        <w:t xml:space="preserve">other. </w:t>
      </w:r>
    </w:p>
    <w:p w14:paraId="0F4DF523" w14:textId="7A89AEB7" w:rsidR="00701CF8" w:rsidRDefault="00701CF8">
      <w:pPr>
        <w:pStyle w:val="FootnoteText"/>
      </w:pPr>
    </w:p>
  </w:footnote>
  <w:footnote w:id="52">
    <w:p w14:paraId="5538E989" w14:textId="543E0DFC" w:rsidR="00F37810" w:rsidRPr="00005D36" w:rsidRDefault="00F37810" w:rsidP="00F37810">
      <w:pPr>
        <w:pStyle w:val="FootnoteText"/>
      </w:pPr>
      <w:r>
        <w:rPr>
          <w:rStyle w:val="FootnoteReference"/>
        </w:rPr>
        <w:footnoteRef/>
      </w:r>
      <w:r>
        <w:t xml:space="preserve"> G. W. F. Hegel, </w:t>
      </w:r>
      <w:r>
        <w:rPr>
          <w:i/>
        </w:rPr>
        <w:t>The Encyclop</w:t>
      </w:r>
      <w:r w:rsidR="00CC5908">
        <w:rPr>
          <w:i/>
        </w:rPr>
        <w:t>a</w:t>
      </w:r>
      <w:r>
        <w:rPr>
          <w:i/>
        </w:rPr>
        <w:t>edia Logic: Part I of the Encyclop</w:t>
      </w:r>
      <w:r w:rsidR="00CC5908">
        <w:rPr>
          <w:i/>
        </w:rPr>
        <w:t>a</w:t>
      </w:r>
      <w:r>
        <w:rPr>
          <w:i/>
        </w:rPr>
        <w:t>edia of Philosophical Sciences with the Zusätze</w:t>
      </w:r>
      <w:r>
        <w:t>, trans. T. F. Geraets, W. A. Suchting an</w:t>
      </w:r>
      <w:r w:rsidR="00B84A13">
        <w:t>d H. S. Harris</w:t>
      </w:r>
      <w:r>
        <w:t xml:space="preserve"> </w:t>
      </w:r>
      <w:r w:rsidR="00B84A13">
        <w:t>(</w:t>
      </w:r>
      <w:r>
        <w:t>Indianopolis</w:t>
      </w:r>
      <w:r w:rsidR="00B84A13">
        <w:t xml:space="preserve">: Hackett, 1991, </w:t>
      </w:r>
      <w:r>
        <w:t xml:space="preserve">orig. pub. 1830), 225-7. </w:t>
      </w:r>
    </w:p>
  </w:footnote>
  <w:footnote w:id="53">
    <w:p w14:paraId="0363FF0B" w14:textId="77777777" w:rsidR="00F37810" w:rsidRDefault="00F37810" w:rsidP="00F37810">
      <w:pPr>
        <w:pStyle w:val="FootnoteText"/>
      </w:pPr>
      <w:r>
        <w:rPr>
          <w:rStyle w:val="FootnoteReference"/>
        </w:rPr>
        <w:footnoteRef/>
      </w:r>
      <w:r>
        <w:t xml:space="preserve"> </w:t>
      </w:r>
      <w:r w:rsidRPr="00B665F3">
        <w:t>Ibid., 236.</w:t>
      </w:r>
    </w:p>
  </w:footnote>
  <w:footnote w:id="54">
    <w:p w14:paraId="2E3C0D68" w14:textId="7B61F8E7" w:rsidR="00F37810" w:rsidRPr="00450C79" w:rsidRDefault="00F37810" w:rsidP="00F37810">
      <w:pPr>
        <w:pStyle w:val="FootnoteText"/>
      </w:pPr>
      <w:r>
        <w:rPr>
          <w:rStyle w:val="FootnoteReference"/>
        </w:rPr>
        <w:footnoteRef/>
      </w:r>
      <w:r>
        <w:t xml:space="preserve"> G. W. F. Hegel, </w:t>
      </w:r>
      <w:r>
        <w:rPr>
          <w:i/>
        </w:rPr>
        <w:t>The Science of Logic</w:t>
      </w:r>
      <w:r w:rsidR="00B84A13">
        <w:t>, trans. George di Giovanni</w:t>
      </w:r>
      <w:r>
        <w:t xml:space="preserve"> </w:t>
      </w:r>
      <w:r w:rsidR="00B84A13">
        <w:t>(</w:t>
      </w:r>
      <w:r>
        <w:t>Cambridge</w:t>
      </w:r>
      <w:r w:rsidR="00B84A13">
        <w:t xml:space="preserve">: Cambridge University Press, 2010, </w:t>
      </w:r>
      <w:r>
        <w:t>orig. pub. 1833), 509.</w:t>
      </w:r>
    </w:p>
  </w:footnote>
  <w:footnote w:id="55">
    <w:p w14:paraId="5B55C2D9" w14:textId="48FE3444" w:rsidR="00970A0D" w:rsidRDefault="00970A0D">
      <w:pPr>
        <w:pStyle w:val="FootnoteText"/>
      </w:pPr>
      <w:r>
        <w:rPr>
          <w:rStyle w:val="FootnoteReference"/>
        </w:rPr>
        <w:footnoteRef/>
      </w:r>
      <w:r>
        <w:t xml:space="preserve"> </w:t>
      </w:r>
      <w:r w:rsidRPr="00EE7C3A">
        <w:t xml:space="preserve">This is thus to be distinguished from Spinoza’s monistic ontology (‘in which all determinate content is swallowed up’). </w:t>
      </w:r>
      <w:r>
        <w:t xml:space="preserve">Definition 3 of Part I of Spinoza’s </w:t>
      </w:r>
      <w:r>
        <w:rPr>
          <w:i/>
        </w:rPr>
        <w:t xml:space="preserve">Ethics </w:t>
      </w:r>
      <w:r>
        <w:t xml:space="preserve">is explicit in this regard: ‘By substance I understand what is in itself and is conceived through itself, that is, that whose concept does not require the concept of another thing, from which it must be formed.’ This may be supplemented with Proposition 10’s Scholium from Part II which tells us that ‘substance is, by its nature, infinite, immutable, indivisible, and so forth, as anyone can easily see.’ (Benedict de Spinoza, </w:t>
      </w:r>
      <w:r>
        <w:rPr>
          <w:i/>
        </w:rPr>
        <w:t>Ethics</w:t>
      </w:r>
      <w:r w:rsidR="00B84A13">
        <w:t>, ed. and trans. Edwin Curley</w:t>
      </w:r>
      <w:r>
        <w:t xml:space="preserve"> </w:t>
      </w:r>
      <w:r w:rsidR="00B84A13">
        <w:t>(</w:t>
      </w:r>
      <w:r>
        <w:t>London</w:t>
      </w:r>
      <w:r w:rsidR="00B84A13">
        <w:t xml:space="preserve">: Penguin, 1996, </w:t>
      </w:r>
      <w:r>
        <w:t xml:space="preserve">orig. pub. 1677), 1 &amp; 37 respectively.) Spinoza thus refuses modal categories any objectivity, reducing nature to the nothingness of mere surface events. </w:t>
      </w:r>
    </w:p>
  </w:footnote>
  <w:footnote w:id="56">
    <w:p w14:paraId="4B535A4A" w14:textId="3255FDFF" w:rsidR="0003258D" w:rsidRPr="0003258D" w:rsidRDefault="0003258D">
      <w:pPr>
        <w:pStyle w:val="FootnoteText"/>
      </w:pPr>
      <w:r>
        <w:rPr>
          <w:rStyle w:val="FootnoteReference"/>
        </w:rPr>
        <w:footnoteRef/>
      </w:r>
      <w:r>
        <w:t xml:space="preserve"> Note that these arguments are specific to </w:t>
      </w:r>
      <w:r>
        <w:rPr>
          <w:i/>
        </w:rPr>
        <w:t>Jeux</w:t>
      </w:r>
      <w:r w:rsidR="00E223BB">
        <w:t>. I have</w:t>
      </w:r>
      <w:r w:rsidR="00752836">
        <w:t xml:space="preserve"> </w:t>
      </w:r>
      <w:r w:rsidR="00E223BB">
        <w:t>for the most part</w:t>
      </w:r>
      <w:r w:rsidR="00081B7D">
        <w:t xml:space="preserve"> resisted</w:t>
      </w:r>
      <w:r w:rsidR="00752836">
        <w:t xml:space="preserve"> the temptation to generalise </w:t>
      </w:r>
      <w:r>
        <w:t xml:space="preserve">as to the implications of Hegelian substance for other </w:t>
      </w:r>
      <w:r w:rsidR="003F6BE6">
        <w:t xml:space="preserve">(or all) </w:t>
      </w:r>
      <w:r>
        <w:t>reperto</w:t>
      </w:r>
      <w:r w:rsidR="003F6BE6">
        <w:t>ire</w:t>
      </w:r>
      <w:r w:rsidR="005F175D">
        <w:t xml:space="preserve"> (including Debussy)</w:t>
      </w:r>
      <w:r>
        <w:t xml:space="preserve">, though music of a </w:t>
      </w:r>
      <w:r w:rsidR="008A255C">
        <w:t xml:space="preserve">more </w:t>
      </w:r>
      <w:r>
        <w:t>traditional tonal orientation would be an unlikely candidate given the above. Assuming the given piece does not cede the foreground to timbre and texture these arguments are unlikely to apply</w:t>
      </w:r>
      <w:r w:rsidR="00A02FCD">
        <w:t xml:space="preserve"> (though others might)</w:t>
      </w:r>
      <w:r>
        <w:t>. As for 20</w:t>
      </w:r>
      <w:r w:rsidRPr="0003258D">
        <w:rPr>
          <w:vertAlign w:val="superscript"/>
        </w:rPr>
        <w:t>th</w:t>
      </w:r>
      <w:r>
        <w:t xml:space="preserve"> cen</w:t>
      </w:r>
      <w:r w:rsidR="00841F28">
        <w:t>tury possibilities</w:t>
      </w:r>
      <w:r>
        <w:t xml:space="preserve"> (e.g. Schoenberg’s </w:t>
      </w:r>
      <w:r>
        <w:rPr>
          <w:i/>
        </w:rPr>
        <w:t>Farben</w:t>
      </w:r>
      <w:r>
        <w:t xml:space="preserve">, Stravinsky’s </w:t>
      </w:r>
      <w:r>
        <w:rPr>
          <w:i/>
        </w:rPr>
        <w:t>Symphonies of Wind Instruments</w:t>
      </w:r>
      <w:r>
        <w:t xml:space="preserve">, </w:t>
      </w:r>
      <w:r w:rsidR="0010593E">
        <w:t xml:space="preserve">Carter’s </w:t>
      </w:r>
      <w:r w:rsidR="0010593E">
        <w:rPr>
          <w:i/>
        </w:rPr>
        <w:t>Eight Etudes and a Fantasy for Woodwind Quartet</w:t>
      </w:r>
      <w:r w:rsidR="0010593E">
        <w:t xml:space="preserve">, </w:t>
      </w:r>
      <w:r>
        <w:t xml:space="preserve">Messiaen’s </w:t>
      </w:r>
      <w:r>
        <w:rPr>
          <w:i/>
        </w:rPr>
        <w:t>Chronochromie</w:t>
      </w:r>
      <w:r>
        <w:t xml:space="preserve">, Ligeti’s </w:t>
      </w:r>
      <w:r>
        <w:rPr>
          <w:i/>
        </w:rPr>
        <w:t>Lontano</w:t>
      </w:r>
      <w:r w:rsidR="0010593E">
        <w:t>,</w:t>
      </w:r>
      <w:r w:rsidR="006314EF">
        <w:t xml:space="preserve"> Reich’s </w:t>
      </w:r>
      <w:r w:rsidR="006314EF">
        <w:rPr>
          <w:i/>
        </w:rPr>
        <w:t>Eight Lines</w:t>
      </w:r>
      <w:r w:rsidR="00A60F8C">
        <w:t xml:space="preserve"> amongst multip</w:t>
      </w:r>
      <w:r w:rsidR="006B6E47">
        <w:t>le others</w:t>
      </w:r>
      <w:r>
        <w:t xml:space="preserve">), the point remains that </w:t>
      </w:r>
      <w:r w:rsidR="00841F28">
        <w:t xml:space="preserve">a similarly </w:t>
      </w:r>
      <w:r w:rsidR="008A255C">
        <w:t xml:space="preserve">detailed </w:t>
      </w:r>
      <w:r w:rsidR="00841F28">
        <w:t>dialectical argument would need to obtain</w:t>
      </w:r>
      <w:r>
        <w:t xml:space="preserve"> from </w:t>
      </w:r>
      <w:r w:rsidR="00841F28">
        <w:t>the ‘inner nature’ and in accordance with the concept of each</w:t>
      </w:r>
      <w:r w:rsidR="005F175D">
        <w:t xml:space="preserve"> (and any)</w:t>
      </w:r>
      <w:r w:rsidR="00841F28">
        <w:t xml:space="preserve"> piece </w:t>
      </w:r>
      <w:r w:rsidR="008A255C">
        <w:t>in particular and in isolation</w:t>
      </w:r>
      <w:r w:rsidR="006314EF">
        <w:t xml:space="preserve"> (and this would hold even were the above not so extraordinarily divergent as regards their respective aesthetics)</w:t>
      </w:r>
      <w:r w:rsidR="008A255C">
        <w:t>.</w:t>
      </w:r>
      <w:r w:rsidR="006314EF">
        <w:t xml:space="preserve">  </w:t>
      </w:r>
      <w:r w:rsidR="008A255C">
        <w:t xml:space="preserve"> </w:t>
      </w:r>
      <w:r w:rsidR="00841F28">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183DF0"/>
    <w:multiLevelType w:val="hybridMultilevel"/>
    <w:tmpl w:val="C0260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EB37A1"/>
    <w:multiLevelType w:val="hybridMultilevel"/>
    <w:tmpl w:val="DE3A0F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ABE"/>
    <w:rsid w:val="00007E30"/>
    <w:rsid w:val="00011A81"/>
    <w:rsid w:val="00011C14"/>
    <w:rsid w:val="00024586"/>
    <w:rsid w:val="00026677"/>
    <w:rsid w:val="0003258D"/>
    <w:rsid w:val="00034A5A"/>
    <w:rsid w:val="000359FD"/>
    <w:rsid w:val="00036D49"/>
    <w:rsid w:val="000561C9"/>
    <w:rsid w:val="00081B7D"/>
    <w:rsid w:val="00083B17"/>
    <w:rsid w:val="00086E25"/>
    <w:rsid w:val="00086EC7"/>
    <w:rsid w:val="0008779D"/>
    <w:rsid w:val="000A2FE4"/>
    <w:rsid w:val="000A43A5"/>
    <w:rsid w:val="000A4E70"/>
    <w:rsid w:val="000A6BD0"/>
    <w:rsid w:val="000B2D26"/>
    <w:rsid w:val="000C3A9B"/>
    <w:rsid w:val="000C6A55"/>
    <w:rsid w:val="000C6D75"/>
    <w:rsid w:val="000D56BD"/>
    <w:rsid w:val="000E1E04"/>
    <w:rsid w:val="000E2E24"/>
    <w:rsid w:val="000E7902"/>
    <w:rsid w:val="0010161C"/>
    <w:rsid w:val="00105501"/>
    <w:rsid w:val="0010593E"/>
    <w:rsid w:val="00106A18"/>
    <w:rsid w:val="00117B8D"/>
    <w:rsid w:val="00126A59"/>
    <w:rsid w:val="001366A1"/>
    <w:rsid w:val="00150F39"/>
    <w:rsid w:val="001647FA"/>
    <w:rsid w:val="00164E3B"/>
    <w:rsid w:val="001653B6"/>
    <w:rsid w:val="00187622"/>
    <w:rsid w:val="00192097"/>
    <w:rsid w:val="00195F31"/>
    <w:rsid w:val="001A27CF"/>
    <w:rsid w:val="001A665D"/>
    <w:rsid w:val="001B1422"/>
    <w:rsid w:val="001B21EE"/>
    <w:rsid w:val="001B7E3A"/>
    <w:rsid w:val="001C3F78"/>
    <w:rsid w:val="001C5B02"/>
    <w:rsid w:val="001C7CF3"/>
    <w:rsid w:val="001D2B32"/>
    <w:rsid w:val="001D36F4"/>
    <w:rsid w:val="001D530F"/>
    <w:rsid w:val="001D652D"/>
    <w:rsid w:val="001E0598"/>
    <w:rsid w:val="001E2232"/>
    <w:rsid w:val="001F3B07"/>
    <w:rsid w:val="0021649C"/>
    <w:rsid w:val="00221770"/>
    <w:rsid w:val="00221AD6"/>
    <w:rsid w:val="00225AFF"/>
    <w:rsid w:val="002301F5"/>
    <w:rsid w:val="00237A43"/>
    <w:rsid w:val="00251E56"/>
    <w:rsid w:val="002558A1"/>
    <w:rsid w:val="00261A69"/>
    <w:rsid w:val="00261E6A"/>
    <w:rsid w:val="00266820"/>
    <w:rsid w:val="002703E8"/>
    <w:rsid w:val="002725C4"/>
    <w:rsid w:val="00272EB6"/>
    <w:rsid w:val="0028712C"/>
    <w:rsid w:val="002873AF"/>
    <w:rsid w:val="002918B6"/>
    <w:rsid w:val="002946D1"/>
    <w:rsid w:val="002949A3"/>
    <w:rsid w:val="0029791C"/>
    <w:rsid w:val="002A0211"/>
    <w:rsid w:val="002A03F0"/>
    <w:rsid w:val="002A0DCF"/>
    <w:rsid w:val="002B2A14"/>
    <w:rsid w:val="002C0C66"/>
    <w:rsid w:val="002C1B53"/>
    <w:rsid w:val="002C48FE"/>
    <w:rsid w:val="002C5DDE"/>
    <w:rsid w:val="002C65F9"/>
    <w:rsid w:val="002E17F9"/>
    <w:rsid w:val="002E427E"/>
    <w:rsid w:val="002F2F3E"/>
    <w:rsid w:val="002F64AD"/>
    <w:rsid w:val="00301867"/>
    <w:rsid w:val="003062E9"/>
    <w:rsid w:val="00312378"/>
    <w:rsid w:val="003134B2"/>
    <w:rsid w:val="00332297"/>
    <w:rsid w:val="00334251"/>
    <w:rsid w:val="00335463"/>
    <w:rsid w:val="00337A8D"/>
    <w:rsid w:val="003400B3"/>
    <w:rsid w:val="003461E7"/>
    <w:rsid w:val="00346535"/>
    <w:rsid w:val="00353AD9"/>
    <w:rsid w:val="00362A37"/>
    <w:rsid w:val="003676A2"/>
    <w:rsid w:val="003704CE"/>
    <w:rsid w:val="003774B8"/>
    <w:rsid w:val="00380D7A"/>
    <w:rsid w:val="003837C9"/>
    <w:rsid w:val="003904AD"/>
    <w:rsid w:val="003935DB"/>
    <w:rsid w:val="00394195"/>
    <w:rsid w:val="003A0DD3"/>
    <w:rsid w:val="003A6ADB"/>
    <w:rsid w:val="003C3ED8"/>
    <w:rsid w:val="003C739B"/>
    <w:rsid w:val="003C7E2C"/>
    <w:rsid w:val="003D0995"/>
    <w:rsid w:val="003D0BD5"/>
    <w:rsid w:val="003D1C21"/>
    <w:rsid w:val="003D3740"/>
    <w:rsid w:val="003F1BCA"/>
    <w:rsid w:val="003F568F"/>
    <w:rsid w:val="003F6BE6"/>
    <w:rsid w:val="00401257"/>
    <w:rsid w:val="00401834"/>
    <w:rsid w:val="00401E78"/>
    <w:rsid w:val="00411AEB"/>
    <w:rsid w:val="0042021E"/>
    <w:rsid w:val="0042305C"/>
    <w:rsid w:val="00427D8A"/>
    <w:rsid w:val="004309C8"/>
    <w:rsid w:val="004457B2"/>
    <w:rsid w:val="004466CB"/>
    <w:rsid w:val="00446A24"/>
    <w:rsid w:val="004477E6"/>
    <w:rsid w:val="00447997"/>
    <w:rsid w:val="00450022"/>
    <w:rsid w:val="00451D54"/>
    <w:rsid w:val="0045246B"/>
    <w:rsid w:val="00462E31"/>
    <w:rsid w:val="00465413"/>
    <w:rsid w:val="00471A0B"/>
    <w:rsid w:val="004720A3"/>
    <w:rsid w:val="00472B03"/>
    <w:rsid w:val="0047404C"/>
    <w:rsid w:val="00474F82"/>
    <w:rsid w:val="004765EB"/>
    <w:rsid w:val="004779D0"/>
    <w:rsid w:val="00490C3A"/>
    <w:rsid w:val="004968E5"/>
    <w:rsid w:val="004A2153"/>
    <w:rsid w:val="004A3C7D"/>
    <w:rsid w:val="004A6465"/>
    <w:rsid w:val="004B07B3"/>
    <w:rsid w:val="004B17C5"/>
    <w:rsid w:val="004C71D6"/>
    <w:rsid w:val="004D4CF0"/>
    <w:rsid w:val="004D5394"/>
    <w:rsid w:val="004D6A09"/>
    <w:rsid w:val="004D7F69"/>
    <w:rsid w:val="004E2B78"/>
    <w:rsid w:val="004F2FB6"/>
    <w:rsid w:val="004F4886"/>
    <w:rsid w:val="00503CB7"/>
    <w:rsid w:val="0050402D"/>
    <w:rsid w:val="00507FE7"/>
    <w:rsid w:val="0051169C"/>
    <w:rsid w:val="005138D8"/>
    <w:rsid w:val="00517960"/>
    <w:rsid w:val="005228D5"/>
    <w:rsid w:val="005262F1"/>
    <w:rsid w:val="005346AB"/>
    <w:rsid w:val="00535E21"/>
    <w:rsid w:val="0053642E"/>
    <w:rsid w:val="00542AEC"/>
    <w:rsid w:val="005500BF"/>
    <w:rsid w:val="005506FB"/>
    <w:rsid w:val="00560218"/>
    <w:rsid w:val="00565941"/>
    <w:rsid w:val="00571516"/>
    <w:rsid w:val="00571BEA"/>
    <w:rsid w:val="005725AF"/>
    <w:rsid w:val="00575C8E"/>
    <w:rsid w:val="00591619"/>
    <w:rsid w:val="00594B86"/>
    <w:rsid w:val="0059797A"/>
    <w:rsid w:val="005A7220"/>
    <w:rsid w:val="005A77B4"/>
    <w:rsid w:val="005C16D4"/>
    <w:rsid w:val="005D1985"/>
    <w:rsid w:val="005D21E1"/>
    <w:rsid w:val="005D54F7"/>
    <w:rsid w:val="005E117C"/>
    <w:rsid w:val="005E13D0"/>
    <w:rsid w:val="005E2391"/>
    <w:rsid w:val="005F175D"/>
    <w:rsid w:val="00610DB3"/>
    <w:rsid w:val="00614A72"/>
    <w:rsid w:val="006174C8"/>
    <w:rsid w:val="00622D43"/>
    <w:rsid w:val="00627C53"/>
    <w:rsid w:val="00630B27"/>
    <w:rsid w:val="006314EF"/>
    <w:rsid w:val="00634232"/>
    <w:rsid w:val="006572E2"/>
    <w:rsid w:val="0065735B"/>
    <w:rsid w:val="006610A7"/>
    <w:rsid w:val="006711D8"/>
    <w:rsid w:val="00677F12"/>
    <w:rsid w:val="006810E2"/>
    <w:rsid w:val="006916D3"/>
    <w:rsid w:val="00691775"/>
    <w:rsid w:val="00691AB8"/>
    <w:rsid w:val="0069466E"/>
    <w:rsid w:val="00695C97"/>
    <w:rsid w:val="00696C50"/>
    <w:rsid w:val="006A7F43"/>
    <w:rsid w:val="006B0E92"/>
    <w:rsid w:val="006B1FED"/>
    <w:rsid w:val="006B375B"/>
    <w:rsid w:val="006B55F6"/>
    <w:rsid w:val="006B6B0B"/>
    <w:rsid w:val="006B6E47"/>
    <w:rsid w:val="006B71B8"/>
    <w:rsid w:val="006C1166"/>
    <w:rsid w:val="006C4BE8"/>
    <w:rsid w:val="006C655A"/>
    <w:rsid w:val="006D0888"/>
    <w:rsid w:val="006D2D2A"/>
    <w:rsid w:val="006E0548"/>
    <w:rsid w:val="006E3D9D"/>
    <w:rsid w:val="006F70B3"/>
    <w:rsid w:val="006F72F7"/>
    <w:rsid w:val="00701629"/>
    <w:rsid w:val="00701CF8"/>
    <w:rsid w:val="00710FFF"/>
    <w:rsid w:val="007222AB"/>
    <w:rsid w:val="007247FC"/>
    <w:rsid w:val="00726E2B"/>
    <w:rsid w:val="007332C3"/>
    <w:rsid w:val="007378FB"/>
    <w:rsid w:val="00752836"/>
    <w:rsid w:val="007534B1"/>
    <w:rsid w:val="00757281"/>
    <w:rsid w:val="007622A3"/>
    <w:rsid w:val="007628AD"/>
    <w:rsid w:val="00787806"/>
    <w:rsid w:val="00797494"/>
    <w:rsid w:val="007B54FB"/>
    <w:rsid w:val="007C6896"/>
    <w:rsid w:val="007F372F"/>
    <w:rsid w:val="007F4CBE"/>
    <w:rsid w:val="007F5873"/>
    <w:rsid w:val="007F6ECB"/>
    <w:rsid w:val="00804A62"/>
    <w:rsid w:val="00811CC7"/>
    <w:rsid w:val="00821BF3"/>
    <w:rsid w:val="00827659"/>
    <w:rsid w:val="00831FFA"/>
    <w:rsid w:val="00835BBF"/>
    <w:rsid w:val="00841F28"/>
    <w:rsid w:val="00850151"/>
    <w:rsid w:val="00866FDF"/>
    <w:rsid w:val="0087417B"/>
    <w:rsid w:val="0087722C"/>
    <w:rsid w:val="008816FE"/>
    <w:rsid w:val="008900D4"/>
    <w:rsid w:val="008903AC"/>
    <w:rsid w:val="00893FAF"/>
    <w:rsid w:val="008957E1"/>
    <w:rsid w:val="008A255C"/>
    <w:rsid w:val="008A4A29"/>
    <w:rsid w:val="008B059B"/>
    <w:rsid w:val="008B11C8"/>
    <w:rsid w:val="008B16B8"/>
    <w:rsid w:val="008D1855"/>
    <w:rsid w:val="008E3113"/>
    <w:rsid w:val="008E34F4"/>
    <w:rsid w:val="008F3289"/>
    <w:rsid w:val="008F4E02"/>
    <w:rsid w:val="008F670E"/>
    <w:rsid w:val="008F6E28"/>
    <w:rsid w:val="00907502"/>
    <w:rsid w:val="00915DE7"/>
    <w:rsid w:val="00923618"/>
    <w:rsid w:val="009312DB"/>
    <w:rsid w:val="0093145C"/>
    <w:rsid w:val="009352FE"/>
    <w:rsid w:val="00935A1F"/>
    <w:rsid w:val="00940591"/>
    <w:rsid w:val="00941C62"/>
    <w:rsid w:val="00942DA6"/>
    <w:rsid w:val="009534ED"/>
    <w:rsid w:val="00962FAF"/>
    <w:rsid w:val="00964DDA"/>
    <w:rsid w:val="00970A0D"/>
    <w:rsid w:val="00972A30"/>
    <w:rsid w:val="00973000"/>
    <w:rsid w:val="00980DC1"/>
    <w:rsid w:val="009863FD"/>
    <w:rsid w:val="009A05C7"/>
    <w:rsid w:val="009A36B6"/>
    <w:rsid w:val="009B3E0D"/>
    <w:rsid w:val="009B4B7D"/>
    <w:rsid w:val="009B5303"/>
    <w:rsid w:val="009C25A3"/>
    <w:rsid w:val="009C602C"/>
    <w:rsid w:val="009C67F4"/>
    <w:rsid w:val="009D1111"/>
    <w:rsid w:val="009F78FE"/>
    <w:rsid w:val="009F7EE8"/>
    <w:rsid w:val="00A02FCD"/>
    <w:rsid w:val="00A14169"/>
    <w:rsid w:val="00A1428E"/>
    <w:rsid w:val="00A216EB"/>
    <w:rsid w:val="00A23034"/>
    <w:rsid w:val="00A34381"/>
    <w:rsid w:val="00A345F8"/>
    <w:rsid w:val="00A37B7F"/>
    <w:rsid w:val="00A505BE"/>
    <w:rsid w:val="00A56016"/>
    <w:rsid w:val="00A570A8"/>
    <w:rsid w:val="00A60F8C"/>
    <w:rsid w:val="00A84104"/>
    <w:rsid w:val="00A93641"/>
    <w:rsid w:val="00A93ADC"/>
    <w:rsid w:val="00A9522A"/>
    <w:rsid w:val="00A9760A"/>
    <w:rsid w:val="00AB02A2"/>
    <w:rsid w:val="00AC74ED"/>
    <w:rsid w:val="00AD1128"/>
    <w:rsid w:val="00AD1CB5"/>
    <w:rsid w:val="00AE41C9"/>
    <w:rsid w:val="00AF0F6A"/>
    <w:rsid w:val="00AF14FE"/>
    <w:rsid w:val="00AF1734"/>
    <w:rsid w:val="00B00696"/>
    <w:rsid w:val="00B111F4"/>
    <w:rsid w:val="00B164EC"/>
    <w:rsid w:val="00B207B9"/>
    <w:rsid w:val="00B528D0"/>
    <w:rsid w:val="00B636FB"/>
    <w:rsid w:val="00B6728E"/>
    <w:rsid w:val="00B73F2C"/>
    <w:rsid w:val="00B779A5"/>
    <w:rsid w:val="00B844E3"/>
    <w:rsid w:val="00B846D3"/>
    <w:rsid w:val="00B84A13"/>
    <w:rsid w:val="00B87788"/>
    <w:rsid w:val="00B92410"/>
    <w:rsid w:val="00BA2231"/>
    <w:rsid w:val="00BA543B"/>
    <w:rsid w:val="00BB2D2F"/>
    <w:rsid w:val="00BB30BC"/>
    <w:rsid w:val="00BC1991"/>
    <w:rsid w:val="00BC3B78"/>
    <w:rsid w:val="00BD4CBB"/>
    <w:rsid w:val="00BF2F74"/>
    <w:rsid w:val="00BF3124"/>
    <w:rsid w:val="00BF4014"/>
    <w:rsid w:val="00C15951"/>
    <w:rsid w:val="00C164DC"/>
    <w:rsid w:val="00C16752"/>
    <w:rsid w:val="00C20D7D"/>
    <w:rsid w:val="00C25B11"/>
    <w:rsid w:val="00C41E9B"/>
    <w:rsid w:val="00C53737"/>
    <w:rsid w:val="00C618BF"/>
    <w:rsid w:val="00C61C1A"/>
    <w:rsid w:val="00C85F38"/>
    <w:rsid w:val="00C86078"/>
    <w:rsid w:val="00C91BB7"/>
    <w:rsid w:val="00CA2119"/>
    <w:rsid w:val="00CA2744"/>
    <w:rsid w:val="00CA3179"/>
    <w:rsid w:val="00CA70C4"/>
    <w:rsid w:val="00CB0196"/>
    <w:rsid w:val="00CB04BE"/>
    <w:rsid w:val="00CB0A0B"/>
    <w:rsid w:val="00CB7958"/>
    <w:rsid w:val="00CC0A82"/>
    <w:rsid w:val="00CC1C0D"/>
    <w:rsid w:val="00CC3C3B"/>
    <w:rsid w:val="00CC4CBE"/>
    <w:rsid w:val="00CC5908"/>
    <w:rsid w:val="00CE1FE5"/>
    <w:rsid w:val="00CE5F1E"/>
    <w:rsid w:val="00CE7A10"/>
    <w:rsid w:val="00CF1881"/>
    <w:rsid w:val="00CF5AC8"/>
    <w:rsid w:val="00CF5D66"/>
    <w:rsid w:val="00CF79BE"/>
    <w:rsid w:val="00D16FB0"/>
    <w:rsid w:val="00D170E6"/>
    <w:rsid w:val="00D21671"/>
    <w:rsid w:val="00D21AE1"/>
    <w:rsid w:val="00D2220E"/>
    <w:rsid w:val="00D25EB9"/>
    <w:rsid w:val="00D273E2"/>
    <w:rsid w:val="00D32FDF"/>
    <w:rsid w:val="00D52B18"/>
    <w:rsid w:val="00D758E1"/>
    <w:rsid w:val="00D85C5F"/>
    <w:rsid w:val="00DB7233"/>
    <w:rsid w:val="00DB7761"/>
    <w:rsid w:val="00DC28F2"/>
    <w:rsid w:val="00DD41C1"/>
    <w:rsid w:val="00DE54BE"/>
    <w:rsid w:val="00DF26E1"/>
    <w:rsid w:val="00DF71FA"/>
    <w:rsid w:val="00E05BB3"/>
    <w:rsid w:val="00E140F4"/>
    <w:rsid w:val="00E151AA"/>
    <w:rsid w:val="00E175EA"/>
    <w:rsid w:val="00E223BB"/>
    <w:rsid w:val="00E4216F"/>
    <w:rsid w:val="00E52127"/>
    <w:rsid w:val="00E53D54"/>
    <w:rsid w:val="00E54527"/>
    <w:rsid w:val="00E606BB"/>
    <w:rsid w:val="00E60B56"/>
    <w:rsid w:val="00E64AC5"/>
    <w:rsid w:val="00E66115"/>
    <w:rsid w:val="00E662B9"/>
    <w:rsid w:val="00E806D2"/>
    <w:rsid w:val="00E81119"/>
    <w:rsid w:val="00E813F3"/>
    <w:rsid w:val="00E83BF5"/>
    <w:rsid w:val="00E93826"/>
    <w:rsid w:val="00E9597C"/>
    <w:rsid w:val="00E95AD4"/>
    <w:rsid w:val="00E9692D"/>
    <w:rsid w:val="00EA0FD8"/>
    <w:rsid w:val="00EA1C79"/>
    <w:rsid w:val="00EA377E"/>
    <w:rsid w:val="00EB03A1"/>
    <w:rsid w:val="00EB0660"/>
    <w:rsid w:val="00EB60D9"/>
    <w:rsid w:val="00EC12A5"/>
    <w:rsid w:val="00EC421F"/>
    <w:rsid w:val="00EC7169"/>
    <w:rsid w:val="00ED295F"/>
    <w:rsid w:val="00EE7C3A"/>
    <w:rsid w:val="00EE7D32"/>
    <w:rsid w:val="00F06DF5"/>
    <w:rsid w:val="00F13415"/>
    <w:rsid w:val="00F15F9F"/>
    <w:rsid w:val="00F26A2D"/>
    <w:rsid w:val="00F34ABE"/>
    <w:rsid w:val="00F37810"/>
    <w:rsid w:val="00F5479B"/>
    <w:rsid w:val="00F54DD3"/>
    <w:rsid w:val="00F668F7"/>
    <w:rsid w:val="00F71BB6"/>
    <w:rsid w:val="00F74BF8"/>
    <w:rsid w:val="00F80CD9"/>
    <w:rsid w:val="00F85B7E"/>
    <w:rsid w:val="00F86E2A"/>
    <w:rsid w:val="00F94869"/>
    <w:rsid w:val="00FA247D"/>
    <w:rsid w:val="00FA5D9D"/>
    <w:rsid w:val="00FC2B7F"/>
    <w:rsid w:val="00FC30CC"/>
    <w:rsid w:val="00FC6239"/>
    <w:rsid w:val="00FC6C5A"/>
    <w:rsid w:val="00FE668C"/>
    <w:rsid w:val="00FF4B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2FF783"/>
  <w15:chartTrackingRefBased/>
  <w15:docId w15:val="{EFBE8B6E-19FD-49D3-BA76-20C5CF203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534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34AB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34ABE"/>
    <w:rPr>
      <w:rFonts w:ascii="Times New Roman" w:eastAsia="Times New Roman" w:hAnsi="Times New Roman" w:cs="Times New Roman"/>
      <w:sz w:val="20"/>
      <w:szCs w:val="20"/>
    </w:rPr>
  </w:style>
  <w:style w:type="character" w:styleId="FootnoteReference">
    <w:name w:val="footnote reference"/>
    <w:semiHidden/>
    <w:rsid w:val="00F34ABE"/>
    <w:rPr>
      <w:vertAlign w:val="superscript"/>
    </w:rPr>
  </w:style>
  <w:style w:type="paragraph" w:styleId="ListParagraph">
    <w:name w:val="List Paragraph"/>
    <w:basedOn w:val="Normal"/>
    <w:uiPriority w:val="34"/>
    <w:qFormat/>
    <w:rsid w:val="00F06DF5"/>
    <w:pPr>
      <w:ind w:left="720"/>
      <w:contextualSpacing/>
    </w:pPr>
  </w:style>
  <w:style w:type="character" w:styleId="CommentReference">
    <w:name w:val="annotation reference"/>
    <w:basedOn w:val="DefaultParagraphFont"/>
    <w:uiPriority w:val="99"/>
    <w:semiHidden/>
    <w:unhideWhenUsed/>
    <w:rsid w:val="003D0995"/>
    <w:rPr>
      <w:sz w:val="16"/>
      <w:szCs w:val="16"/>
    </w:rPr>
  </w:style>
  <w:style w:type="paragraph" w:styleId="CommentText">
    <w:name w:val="annotation text"/>
    <w:basedOn w:val="Normal"/>
    <w:link w:val="CommentTextChar"/>
    <w:uiPriority w:val="99"/>
    <w:semiHidden/>
    <w:unhideWhenUsed/>
    <w:rsid w:val="003D0995"/>
    <w:pPr>
      <w:spacing w:line="240" w:lineRule="auto"/>
    </w:pPr>
    <w:rPr>
      <w:sz w:val="20"/>
      <w:szCs w:val="20"/>
    </w:rPr>
  </w:style>
  <w:style w:type="character" w:customStyle="1" w:styleId="CommentTextChar">
    <w:name w:val="Comment Text Char"/>
    <w:basedOn w:val="DefaultParagraphFont"/>
    <w:link w:val="CommentText"/>
    <w:uiPriority w:val="99"/>
    <w:semiHidden/>
    <w:rsid w:val="003D0995"/>
    <w:rPr>
      <w:sz w:val="20"/>
      <w:szCs w:val="20"/>
    </w:rPr>
  </w:style>
  <w:style w:type="paragraph" w:styleId="CommentSubject">
    <w:name w:val="annotation subject"/>
    <w:basedOn w:val="CommentText"/>
    <w:next w:val="CommentText"/>
    <w:link w:val="CommentSubjectChar"/>
    <w:uiPriority w:val="99"/>
    <w:semiHidden/>
    <w:unhideWhenUsed/>
    <w:rsid w:val="003D0995"/>
    <w:rPr>
      <w:b/>
      <w:bCs/>
    </w:rPr>
  </w:style>
  <w:style w:type="character" w:customStyle="1" w:styleId="CommentSubjectChar">
    <w:name w:val="Comment Subject Char"/>
    <w:basedOn w:val="CommentTextChar"/>
    <w:link w:val="CommentSubject"/>
    <w:uiPriority w:val="99"/>
    <w:semiHidden/>
    <w:rsid w:val="003D0995"/>
    <w:rPr>
      <w:b/>
      <w:bCs/>
      <w:sz w:val="20"/>
      <w:szCs w:val="20"/>
    </w:rPr>
  </w:style>
  <w:style w:type="paragraph" w:styleId="BalloonText">
    <w:name w:val="Balloon Text"/>
    <w:basedOn w:val="Normal"/>
    <w:link w:val="BalloonTextChar"/>
    <w:uiPriority w:val="99"/>
    <w:semiHidden/>
    <w:unhideWhenUsed/>
    <w:rsid w:val="003D0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9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F890B-2A75-4DC2-8732-F0A8F9CA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6854</Words>
  <Characters>39072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Clarke</dc:creator>
  <cp:keywords/>
  <dc:description/>
  <cp:lastModifiedBy>Simon Clarke</cp:lastModifiedBy>
  <cp:revision>2</cp:revision>
  <dcterms:created xsi:type="dcterms:W3CDTF">2017-09-05T23:47:00Z</dcterms:created>
  <dcterms:modified xsi:type="dcterms:W3CDTF">2017-09-05T23:47:00Z</dcterms:modified>
</cp:coreProperties>
</file>